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7A" w:rsidRPr="00CB117A" w:rsidRDefault="00CB117A" w:rsidP="00CB117A">
      <w:pPr>
        <w:pStyle w:val="1"/>
        <w:spacing w:before="0" w:after="270" w:line="375" w:lineRule="atLeast"/>
        <w:rPr>
          <w:rFonts w:ascii="Liberation Serif" w:hAnsi="Liberation Serif" w:cs="Liberation Serif"/>
          <w:bCs w:val="0"/>
          <w:color w:val="383838"/>
          <w:spacing w:val="4"/>
        </w:rPr>
      </w:pPr>
      <w:r w:rsidRPr="00CB117A">
        <w:rPr>
          <w:rFonts w:ascii="Liberation Serif" w:hAnsi="Liberation Serif" w:cs="Liberation Serif"/>
          <w:bCs w:val="0"/>
          <w:color w:val="383838"/>
          <w:spacing w:val="4"/>
        </w:rPr>
        <w:t>О конкурсе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ПРАВИЛА ПРОВЕДЕНИЯ </w:t>
      </w: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br/>
        <w:t xml:space="preserve">Международного молодежного конкурса социальной </w:t>
      </w:r>
      <w:r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 xml:space="preserve">рекламы антикоррупционной направленности на тему: </w:t>
      </w:r>
      <w:r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«Вместе против коррупции!»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1. Общие положения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Настоящие Правила международного молодежного конкурса социальной антикоррупционной рекламы «Вместе против коррупции!» (далее – Правила) определяют основные цели, задачи и порядок проведения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Организатором конкурса является Генеральная прокуратура Российской Федерации, в качестве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выступают соответствующие компетентные в области противодействия коррупции органы иных государств-участников Межгосударственного совета по противодействию коррупции (Республика Армения, Республика Беларусь, Республика Казахстан,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Кыргызская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Республика, Республика Таджикистан) и стран БРИКС (Федеративная Республика Бразилия, Республика Индия, Китайская Народная Республика, Южно-Африканская Республика).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2. Цели и задачи проведения конкурса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2.1. Цели конкурса – привлечение молодежи к участию в профилактике коррупции, к разработке и использованию социальной рекламы в целях предотвращения коррупционных проявлений; формирование практики взаимодействия общества с органами прокуратуры и иными органами государственной власти в антикоррупционном просвещении населения.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2.2. Задачи конкурса:</w:t>
      </w:r>
    </w:p>
    <w:p w:rsidR="00CB117A" w:rsidRPr="00CB117A" w:rsidRDefault="00CB117A" w:rsidP="00CB117A">
      <w:pPr>
        <w:widowControl/>
        <w:numPr>
          <w:ilvl w:val="0"/>
          <w:numId w:val="1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антикоррупционное просвещение населения;</w:t>
      </w:r>
    </w:p>
    <w:p w:rsidR="00CB117A" w:rsidRPr="00CB117A" w:rsidRDefault="00CB117A" w:rsidP="00CB117A">
      <w:pPr>
        <w:widowControl/>
        <w:numPr>
          <w:ilvl w:val="0"/>
          <w:numId w:val="1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формирование нетерпимого отношения в обществе к любым коррупционным проявлениям;</w:t>
      </w:r>
    </w:p>
    <w:p w:rsidR="00CB117A" w:rsidRPr="00CB117A" w:rsidRDefault="00CB117A" w:rsidP="00CB117A">
      <w:pPr>
        <w:widowControl/>
        <w:numPr>
          <w:ilvl w:val="0"/>
          <w:numId w:val="1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укрепление доверия к органам государственной власти, органам прокуратуры, формирование позитивного отношения к проводимой ими работе;</w:t>
      </w:r>
    </w:p>
    <w:p w:rsidR="00CB117A" w:rsidRPr="00CB117A" w:rsidRDefault="00CB117A" w:rsidP="00CB117A">
      <w:pPr>
        <w:widowControl/>
        <w:numPr>
          <w:ilvl w:val="0"/>
          <w:numId w:val="1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демонстрация открытости органов прокуратуры и иных государственных органов, осуществляющих деятельность по борьбе с коррупцией, гражданскому обществу и нацеленности на совместную работу в области противодействия коррупции;</w:t>
      </w:r>
    </w:p>
    <w:p w:rsidR="00CB117A" w:rsidRPr="00CB117A" w:rsidRDefault="00CB117A" w:rsidP="00CB117A">
      <w:pPr>
        <w:widowControl/>
        <w:numPr>
          <w:ilvl w:val="0"/>
          <w:numId w:val="1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привлечение внимания общественности к вопросам противодействия коррупции, а также роли органов прокуратуры и иных государственных органов, осуществляющих деятельность в этой сфере, результатам такой деятельности.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lastRenderedPageBreak/>
        <w:t xml:space="preserve">2.3. Информирование и оповещение целевой аудитории о конкурсе, его целях, задачах и условиях проведения возлагается на Организатора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 xml:space="preserve">3. Условия участия, конкурсные номинации, </w:t>
      </w:r>
      <w:r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сроки начала и окончания приема работ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>3.1. Участниками конкурса могут быть граждане государств-участников Межгосударственного совета по противодействию коррупции и стран БРИКС (отдельные авторы и творческие коллективы, физические и юридические лица). 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Возраст авторов и соавторов конкурсных работ (в том числе подавших заявку </w:t>
      </w:r>
      <w:r w:rsidR="00471C0C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000000"/>
          <w:sz w:val="28"/>
          <w:szCs w:val="28"/>
        </w:rPr>
        <w:t>от юридического лица) от 14 до 35 лет.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3.2. Конкурс проводится в следующих номинациях:</w:t>
      </w:r>
    </w:p>
    <w:p w:rsidR="00CB117A" w:rsidRPr="00CB117A" w:rsidRDefault="00CB117A" w:rsidP="00CB117A">
      <w:pPr>
        <w:widowControl/>
        <w:numPr>
          <w:ilvl w:val="0"/>
          <w:numId w:val="2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«Лучший плакат»;</w:t>
      </w:r>
    </w:p>
    <w:p w:rsidR="00CB117A" w:rsidRPr="00CB117A" w:rsidRDefault="00CB117A" w:rsidP="00CB117A">
      <w:pPr>
        <w:widowControl/>
        <w:numPr>
          <w:ilvl w:val="0"/>
          <w:numId w:val="2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«Лучший видеоролик».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3.3. Конкурсные работы на этапе полуфинала принимаются на официальных языках стран организатора/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конкурса либо английском языке.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3.4. Конкурсные работы принимаются на официальном сайте конкурса </w:t>
      </w:r>
      <w:hyperlink r:id="rId9" w:history="1"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www.anticorruption.life</w:t>
        </w:r>
      </w:hyperlink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, который будет функционировать на русском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 английском языках.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3.5.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вправе самостоятельно устанавливать отдельный порядок приема конкурсных работ с помощью национальных ресурсов, с учетом выполнения положений пункта 6.5 раздела VI настоящих Правил.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3.6.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Для участия в конкурсе необходимо подготовить плакат и (или) видеоролик на тему «Вместе против коррупции!», отвечающие целям и задачам конкурса.</w:t>
      </w:r>
      <w:proofErr w:type="gramEnd"/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3.7. Дата начала приема конкурсных работ – 1 июня 2019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одагода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с 10:00 (время московское); дата окончания приема конкурсных работ – 1 октября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2019 г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ода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18:00 (время московское).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4. Порядок и сроки подведения итогов конкурса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t>Конкурс проводится в 2019 году в два этапа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: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1) Полуфинал (1 июня – 31 октября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)</w:t>
      </w:r>
    </w:p>
    <w:p w:rsidR="00CB117A" w:rsidRPr="00CB117A" w:rsidRDefault="00CB117A" w:rsidP="00CB117A">
      <w:pPr>
        <w:widowControl/>
        <w:numPr>
          <w:ilvl w:val="0"/>
          <w:numId w:val="3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Прием конкурсных работ (1 июня – 1 октября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)</w:t>
      </w:r>
    </w:p>
    <w:p w:rsidR="00CB117A" w:rsidRPr="00CB117A" w:rsidRDefault="00CB117A" w:rsidP="00CB117A">
      <w:pPr>
        <w:widowControl/>
        <w:numPr>
          <w:ilvl w:val="0"/>
          <w:numId w:val="3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Голосование национальных конкурсных комиссий по отбору лучших конкурсных работ в обеих номинациях (1 октября –30 октября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финал проходят конкурсные работы, занявшие, по мнению национальных конкурсных комиссий, первое место в полуфинале (в итоге – по одному плакату и видеоролику от каждого государства организатора/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конкурса).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lastRenderedPageBreak/>
        <w:t xml:space="preserve">В срок до 31 октября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национальные конкурсные комиссии должны представить Организатору для передачи на рассмотрение международного жюри работы победителей полуфинала (плакаты и видеоролики) с переводом (субтитрами) на английском языке для участия в финале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этот же срок национальные конкурсные комиссии представляют Организатору «10 лучших плакатов» и «10 лучших видеороликов» с переводом (субтитрами) на английском языке для их размещения на титульной странице сайта </w:t>
      </w:r>
      <w:hyperlink r:id="rId10" w:history="1"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www.anticorruption.life</w:t>
        </w:r>
      </w:hyperlink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 и для использования при подготовке выставки (экспозиции) конкурсных работ.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2) Финал (1 ноября – 15 ноября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) – голосование международного жюри в отношении прошедших в финал конкурсных работ, определение победителей и призеров Конкурса в каждой номинации.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5. Регистрация участников конкурса, требования к конкурсным работам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5.1. Регистрация.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5.1.1. Для участия в конкурсе участнику необходимо зарегистрироваться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личном кабинете на официальном сайте конкурса </w:t>
      </w:r>
      <w:hyperlink r:id="rId11" w:history="1"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http://anticorruption.life</w:t>
        </w:r>
      </w:hyperlink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, заполнить регистрационную форму и подтвердить свое согласие с Правилами конкурса, а также согласие на обработку персональных данных.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5.1.2. Конкурсные работы, соответствующие техническим требованиям, указанным в пункте 5.2 Правил, в электронном виде загружаются через личный кабинет на сайте конкурса с заполнением пояснительной информации к каждой работе.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5.2. 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t>Технические требования к конкурсным работам: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Номинация «Лучший видеоролик»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Форматы предоставления файла: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mpeg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4, разрешение не более 1920 х 1080р, физический размер файла не более 300 Мб.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Длительность: не более 120 сек.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Звук: 16 бит, стерео.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Номинация «Лучший плакат»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Форматы предоставления файла: JPG, разрешение в соответствии с форматом А3 (297 х 420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mm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) с корректным соотношением сторон и разрешением 300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dpi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. Физический размер одного файла не более 15 Мб.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случае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включения работы в число победителей и призеров полуфинала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 финала конкурса оригинал плаката представляется Организатору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5.3. 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t>Ограничения.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Конкурсные работы не должны содержать: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lastRenderedPageBreak/>
        <w:t xml:space="preserve">- текст, сюжеты, действия сценических лиц и персонажей, противоречащие внутреннему праву государств-участников Межгосударственного совета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по противодействию коррупции и стран БРИКС;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- нецензурную (ненормативную) лексику, слова и фразы, унижающие человеческое достоинство, экспрессивные и жаргонные выражения, скрытую рекламу, демонстрацию курения, огнестрельного и холодного оружия, взрывчатых веществ, процесса изготовления взрывных устройств, употребления алкогольных и наркотических средств, других психотропных веществ;</w:t>
      </w:r>
      <w:proofErr w:type="gramEnd"/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- указания реальных адресов и телефонов, информации о религиозных движениях, в том числе религиозной символики, названий и упоминания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о существующих марках товаров, товарных знаках, знаках обслуживания,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 физических и юридических лицах;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- изображения фашистской атрибутики (свастики), сцен насилия, любого вида дискриминации, вандализма, крови, отражающих телесные страдания людей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и животных, интимных сцен, виды обнаженных людей, иной информации,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любой форме унижающей достоинство человека или группы людей, а также информации, которая может причинить вред здоровью и (или) развитию детей, а также содержащей призывы к осуществлению экстремисткой деятельности;</w:t>
      </w:r>
      <w:proofErr w:type="gramEnd"/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- не допускается использование чужих текстов, виде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о-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и аудиоматериалов (плагиат), за исключением случаев цитирования произведений в допустимых законодательством об авторском праве пределах.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случае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несоблюдения данных ограничений работа отстраняется от участия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конкурсе на любом этапе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5.4. Конкурсные работы не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возвращаются и не рецензируются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5.5. Все поступившие работы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рассматриваются и оцениваются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национальной конкурсной комиссией той страны, из которой участник представил свою работу на конкурс.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5.6. Организатор/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конкурса самостоятельно обеспечивают обратную связь с конкурсантами из своей страны для решения текущих вопросов.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5.7. На официальном сайте конкурса после 31 октября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для общего просмотра публикуются конкурсные работы, отобранные национальными конкурсными комиссиями государств-участников конкурса в «10 лучших плакатов» и «10 лучших видеороликов».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 xml:space="preserve">6. Рассмотрение и оценка конкурсных работ: национальные </w:t>
      </w:r>
      <w:r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конкурсные комиссии и международное жюри конкурса.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>6.1. Национальные конкурсные комиссии формируются самостоятельно организатором/</w:t>
      </w:r>
      <w:proofErr w:type="spellStart"/>
      <w:r w:rsidRPr="00CB117A">
        <w:rPr>
          <w:rFonts w:ascii="Liberation Serif" w:hAnsi="Liberation Serif" w:cs="Liberation Serif"/>
          <w:color w:val="000000"/>
          <w:sz w:val="28"/>
          <w:szCs w:val="28"/>
        </w:rPr>
        <w:t>соорганизаторами</w:t>
      </w:r>
      <w:proofErr w:type="spellEnd"/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 для отбора работ и определения п</w:t>
      </w:r>
      <w:r w:rsidR="000627A5">
        <w:rPr>
          <w:rFonts w:ascii="Liberation Serif" w:hAnsi="Liberation Serif" w:cs="Liberation Serif"/>
          <w:color w:val="000000"/>
          <w:sz w:val="28"/>
          <w:szCs w:val="28"/>
        </w:rPr>
        <w:t>обедителей полуфинала конкурса.</w:t>
      </w:r>
      <w:bookmarkStart w:id="0" w:name="_GoBack"/>
      <w:bookmarkEnd w:id="0"/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Порядок проведения полуфинала (национального этапа конкурса), формирования состава национальных конкурсных комиссий, их деятельности и оценки конкурсных работ и награждения победителей полуфинала в каждой стране определяется государствами-участниками конкурса самостоятельно. 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Рекомендуется включение в состав национальных конкурсных комиссий представителей органов государств-участников конкурса, компетентных </w:t>
      </w:r>
      <w:r w:rsidR="000627A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000000"/>
          <w:sz w:val="28"/>
          <w:szCs w:val="28"/>
        </w:rPr>
        <w:t>в области противодействия коррупции, институтов гражданского общества; высших учебных заведений в области культуры и искусства; экспертов в сфере социальной рекламы.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6.2. Конкурсные работы оцениваются по следующим критериям: соответствие конкурсной работы заявленной тематике; аргументированность и глубина раскрытия содержания работы; креативность, новизна идеи и качество исполнения работы; точность и доходчивость языка и стиля изложения; соответствие работы требованиям, перечисленным в разделах V и VIII настоящих Правил.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6.3. На этапе полуфинала национальные конкурсные комиссии в каждой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из номинаций определяют:</w:t>
      </w:r>
    </w:p>
    <w:p w:rsidR="00CB117A" w:rsidRPr="00CB117A" w:rsidRDefault="00CB117A" w:rsidP="00CB117A">
      <w:pPr>
        <w:widowControl/>
        <w:numPr>
          <w:ilvl w:val="0"/>
          <w:numId w:val="4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I место – победитель полуфинала в соответствующей номинации;</w:t>
      </w:r>
    </w:p>
    <w:p w:rsidR="00CB117A" w:rsidRPr="00CB117A" w:rsidRDefault="00CB117A" w:rsidP="00CB117A">
      <w:pPr>
        <w:widowControl/>
        <w:numPr>
          <w:ilvl w:val="0"/>
          <w:numId w:val="4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II и III места – призеры полуфинала в соответствующей номинации.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финал проходят конкурсные работы, занявшие, по результатам оценки национальных конкурсных комиссий, I место в полуфинале (в итоге –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по одному плакату и видеоролику от каждого государства-участника конкурса).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6.4. Национальные конкурсные комиссии вправе не признать ни одного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из участников конкурса победителем в определенной номинации или во всех номинациях конкурса.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6.5. Работы победителей полуфинала (плакаты и видеоролики) с переводом (субтитрами) на английском языке в срок до 31 октября 2019 </w:t>
      </w:r>
      <w:r w:rsidR="00471C0C">
        <w:rPr>
          <w:rFonts w:ascii="Liberation Serif" w:hAnsi="Liberation Serif" w:cs="Liberation Serif"/>
          <w:color w:val="000000"/>
          <w:sz w:val="28"/>
          <w:szCs w:val="28"/>
        </w:rPr>
        <w:t>года</w:t>
      </w:r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 представляются национальными конкурсными комиссиями Организатору для передачи </w:t>
      </w:r>
      <w:r w:rsidR="000627A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000000"/>
          <w:sz w:val="28"/>
          <w:szCs w:val="28"/>
        </w:rPr>
        <w:t>на рассмотрение международного жюри конкурса по электронной почте. </w:t>
      </w:r>
    </w:p>
    <w:p w:rsidR="00CB117A" w:rsidRPr="00CB117A" w:rsidRDefault="00CB117A" w:rsidP="00CB117A">
      <w:pPr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B117A">
        <w:rPr>
          <w:rFonts w:ascii="Liberation Serif" w:hAnsi="Liberation Serif" w:cs="Liberation Serif"/>
          <w:color w:val="000000"/>
          <w:sz w:val="28"/>
          <w:szCs w:val="28"/>
        </w:rPr>
        <w:t xml:space="preserve">В этот же срок национальные конкурсные комиссии представляют Организатору «10 лучших плакатов» и «10 лучших видеороликов» с переводом (субтитрами) </w:t>
      </w:r>
      <w:r w:rsidR="000627A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000000"/>
          <w:sz w:val="28"/>
          <w:szCs w:val="28"/>
        </w:rPr>
        <w:t>на английском языке для их размещения на титульной странице сайта </w:t>
      </w:r>
      <w:hyperlink r:id="rId12" w:history="1">
        <w:r w:rsidRPr="00CB117A">
          <w:rPr>
            <w:rStyle w:val="af1"/>
            <w:rFonts w:ascii="Liberation Serif" w:hAnsi="Liberation Serif" w:cs="Liberation Serif"/>
            <w:color w:val="00AEEF"/>
            <w:sz w:val="28"/>
            <w:szCs w:val="28"/>
          </w:rPr>
          <w:t>www.anticorruption.life</w:t>
        </w:r>
      </w:hyperlink>
      <w:r w:rsidRPr="00CB117A">
        <w:rPr>
          <w:rFonts w:ascii="Liberation Serif" w:hAnsi="Liberation Serif" w:cs="Liberation Serif"/>
          <w:color w:val="000000"/>
          <w:sz w:val="28"/>
          <w:szCs w:val="28"/>
        </w:rPr>
        <w:t> и для использования при подготовке выставки (экспозиции) конкурсных работ.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6.6. Национальные конкурсные комиссии обеспечивают соответствие конкурсных работ победителей полуфинала конкурса, а также работ, отобранных в «10 лучших», требованиям, перечисленным в разделах V и VIII настоящих Правил.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6.7. Международное жюри конкурса формируется Организатором из числа представителей каждого государства-участника конкурса (по одному кандидату от государства).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lastRenderedPageBreak/>
        <w:t xml:space="preserve">6.8.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представляют Организатору сведения об их представителе в состав международного жюри конкурса в срок до 1 августа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6.9. 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t xml:space="preserve">На этапе финала международное жюри конкурса путем голосования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  <w:u w:val="single"/>
        </w:rPr>
        <w:t>по 5-балльной шкале простым большинством голосов определяет</w:t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:</w:t>
      </w:r>
    </w:p>
    <w:p w:rsidR="00CB117A" w:rsidRPr="00CB117A" w:rsidRDefault="00CB117A" w:rsidP="00CB117A">
      <w:pPr>
        <w:widowControl/>
        <w:numPr>
          <w:ilvl w:val="0"/>
          <w:numId w:val="5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I место – победитель Конкурса в соответствующей номинации;</w:t>
      </w:r>
    </w:p>
    <w:p w:rsidR="00CB117A" w:rsidRPr="00CB117A" w:rsidRDefault="00CB117A" w:rsidP="00CB117A">
      <w:pPr>
        <w:widowControl/>
        <w:numPr>
          <w:ilvl w:val="0"/>
          <w:numId w:val="5"/>
        </w:numPr>
        <w:autoSpaceDE/>
        <w:autoSpaceDN/>
        <w:adjustRightInd/>
        <w:spacing w:before="150" w:after="150" w:line="300" w:lineRule="atLeast"/>
        <w:ind w:left="0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II и III места – призеры Конкурса в соответствующей номинации.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6.10. Голосование членов международного жюри производится дистанционно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 использованием ресурса официального сайта.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отношении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каждой из прошедших в финал конкурсных работ член международного жюри от конкретного государства-участника конкурса может проголосовать единожды по балльной шкале от 1 до 5.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При этом член международного жюри соответствующего государства-участника конкурса не может голосовать за работы конкурсантов из своей страны.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Победители (I место) и призеры (II и III места) Конкурса в каждой номинации определяются в зависимости от наивысшего среднего балла, набранного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по результатам голосования международного жюри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7. Награждение победителей и призеров конкурса. Финансовые расходы.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7.1. Победители и призеры финала конкурса награждаются почетными призами, определяемыми Организатором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7.2. Торжественная церемония награждения победителей и призеров конкурса будет приурочена к Международному дню борьбы с коррупцией (9 декабря)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и состоится в г. Москве (Россия) в декабре 2019 </w:t>
      </w:r>
      <w:r w:rsidR="00471C0C">
        <w:rPr>
          <w:rFonts w:ascii="Liberation Serif" w:hAnsi="Liberation Serif" w:cs="Liberation Serif"/>
          <w:color w:val="383838"/>
          <w:spacing w:val="4"/>
          <w:sz w:val="28"/>
          <w:szCs w:val="28"/>
        </w:rPr>
        <w:t>года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Место проведения данного мероприятия может быть изменено по решению организатора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7.3. Финансовые расходы, связанные с перелетом конкурсантов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 сопровождающих их лиц на торжественную церемонию награждения, осуществляются ими самостоятельно либо за счет уполномоченного органа государства организатора/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Финансирование проживания в г. Москве конкурсантов и сопровождающих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их лиц, а также их питания на период пребывания, производится за счет средств Организатора.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7.4. Финансовые расходы (перелет, проживание, питание), связанные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 направлением в служебную командировку представителей компетентных органов государств-участников конкурса, а также иных официальных лиц для участия в торжественной церемонии награждения конкурсантов, производятся за счет направляющей стороны.</w:t>
      </w:r>
    </w:p>
    <w:p w:rsidR="000627A5" w:rsidRDefault="000627A5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lastRenderedPageBreak/>
        <w:t>8. Интеллектуальные права на конкурсные работы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8.1. Представляя работу на конкурс, каждый участник гарантирует,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что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является правообладателем конкурсной работы и подтверждает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что исключительная лицензия на право использования конкурсной работы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не передана третьим лицам.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8.2. В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случае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использования в работе объектов интеллектуальных прав третьих лиц участник обязан указать автора и предоставить подтверждение наличия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у участника права использования такого объекта интеллектуальных прав.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8.3.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Участник конкурса предоставляет Организатору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Соорганизаторам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на безвозмездной основе неисключительную лицензию (далее – «Лицензия»)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на право использования конкурсных работ для целей организации и проведения конкурса, а также для последующего использования в качестве социальной рекламы, в том числе на выставках, в общественных местах и в иных целях,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не противоречащих нормам международного права и законодательству государств-участников конкурса, на срок действия исключительного права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на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конкурсную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работу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начиная с даты ее предоставления для участия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конкурсе, на территории всех стран мира.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Организатор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вправе использовать конкурсные работы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следующих формах (включая,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но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не ограничиваясь): размещение в средствах массовой информации, размещение на интернет-платформах Организатора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Соорганизаторов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, социальных сетях, публичный показ в целях обсуждения аудиториями конкурных работ, организация выставок и форумов, в том числе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образовательных организациях, библиотеках, тематических клубах и др.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8.4. Участник гарантирует, что предоставление Лицензии не нарушает права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 интересы третьих лиц.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8.5. Организатор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вправе предоставлять лицензию третьим лицам (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сублицензирование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).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8.6. Организатор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не обязаны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предоставлять отчеты</w:t>
      </w:r>
      <w:proofErr w:type="gram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об использовании конкурсных работ.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8.7. Участник конкурса разрешает Организатору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Соорганизаторам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использовать конкурсные работы без указания имен их авторов, правообладателя, участника конкурса.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8.8. Участник конкурса разрешает Организатору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Соорганизаторам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внесение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конкурсные работы изменений, снабжение конкурсных работ комментариями, пояснениями.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8.9. Организатор и </w:t>
      </w:r>
      <w:proofErr w:type="spell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Соорганизаторы</w:t>
      </w:r>
      <w:proofErr w:type="spellEnd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не несут ответственности за использование конкурсных работ, подготовленных конкурсантами с нарушением интеллектуальных прав третьих лиц.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lastRenderedPageBreak/>
        <w:t xml:space="preserve">8.10. Участники конкурса несут ответственность, предусмотренную действующим международным и национальным законодательством,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за нарушение интеллектуальных прав третьих лиц.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8.11. </w:t>
      </w:r>
      <w:proofErr w:type="gramStart"/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 случае предъявления третьими лицами претензий, связанных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с размещением конкурсных работ на интернет-сайте конкурса, а также 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 последующим использованием конкурсных работ вышеуказанными способами (пункт 8.3), участник конкурса обязуется своими силами и за свой счет урегулировать указанные претензии третьих лиц.</w:t>
      </w:r>
      <w:proofErr w:type="gramEnd"/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center"/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b/>
          <w:color w:val="383838"/>
          <w:spacing w:val="4"/>
          <w:sz w:val="28"/>
          <w:szCs w:val="28"/>
        </w:rPr>
        <w:t>9. Дополнительные положения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CB117A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связи с тем, что конкурс является некоммерческим проектом, вознаграждение участникам, призерам и победителям конкурса не выплачивается, правила Гражданского кодекса Российской Федерации о публичном конкурсе (Глава 57 «Публичный конкурс»), а также соответствующие нормы законодательства государств-участников конкурса, к пров</w:t>
      </w:r>
      <w:r w:rsidR="000627A5">
        <w:rPr>
          <w:rFonts w:ascii="Liberation Serif" w:hAnsi="Liberation Serif" w:cs="Liberation Serif"/>
          <w:color w:val="383838"/>
          <w:spacing w:val="4"/>
          <w:sz w:val="28"/>
          <w:szCs w:val="28"/>
        </w:rPr>
        <w:t>едению конкурса не применяются.</w:t>
      </w:r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rPr>
          <w:rFonts w:ascii="Liberation Serif" w:hAnsi="Liberation Serif" w:cs="Liberation Serif"/>
          <w:color w:val="383838"/>
          <w:spacing w:val="4"/>
          <w:sz w:val="28"/>
          <w:szCs w:val="28"/>
          <w:lang w:val="en-US"/>
        </w:rPr>
      </w:pPr>
      <w:hyperlink r:id="rId13" w:history="1">
        <w:proofErr w:type="spellStart"/>
        <w:r w:rsidRPr="00CB117A">
          <w:rPr>
            <w:rStyle w:val="af1"/>
            <w:rFonts w:ascii="Liberation Serif" w:eastAsia="MS Mincho" w:hAnsi="Liberation Serif" w:cs="Liberation Serif"/>
            <w:color w:val="00AEEF"/>
            <w:spacing w:val="4"/>
            <w:sz w:val="28"/>
            <w:szCs w:val="28"/>
          </w:rPr>
          <w:t>国</w:t>
        </w:r>
        <w:r w:rsidRPr="00CB117A">
          <w:rPr>
            <w:rStyle w:val="af1"/>
            <w:rFonts w:ascii="Liberation Serif" w:eastAsia="PMingLiU" w:hAnsi="Liberation Serif" w:cs="Liberation Serif"/>
            <w:color w:val="00AEEF"/>
            <w:spacing w:val="4"/>
            <w:sz w:val="28"/>
            <w:szCs w:val="28"/>
          </w:rPr>
          <w:t>际青年反腐败公益宣传大赛《一起反腐败</w:t>
        </w:r>
        <w:proofErr w:type="spellEnd"/>
        <w:r w:rsidRPr="00CB117A">
          <w:rPr>
            <w:rStyle w:val="af1"/>
            <w:rFonts w:ascii="Liberation Serif" w:eastAsia="PMingLiU" w:hAnsi="Liberation Serif" w:cs="Liberation Serif"/>
            <w:color w:val="00AEEF"/>
            <w:spacing w:val="4"/>
            <w:sz w:val="28"/>
            <w:szCs w:val="28"/>
            <w:lang w:val="en-US"/>
          </w:rPr>
          <w:t>！</w:t>
        </w:r>
        <w:r w:rsidRPr="00CB117A">
          <w:rPr>
            <w:rStyle w:val="af1"/>
            <w:rFonts w:ascii="Liberation Serif" w:eastAsia="PMingLiU" w:hAnsi="Liberation Serif" w:cs="Liberation Serif"/>
            <w:color w:val="00AEEF"/>
            <w:spacing w:val="4"/>
            <w:sz w:val="28"/>
            <w:szCs w:val="28"/>
          </w:rPr>
          <w:t>》</w:t>
        </w:r>
        <w:proofErr w:type="spellStart"/>
        <w:r w:rsidRPr="00CB117A">
          <w:rPr>
            <w:rStyle w:val="af1"/>
            <w:rFonts w:ascii="Liberation Serif" w:eastAsia="PMingLiU" w:hAnsi="Liberation Serif" w:cs="Liberation Serif"/>
            <w:color w:val="00AEEF"/>
            <w:spacing w:val="4"/>
            <w:sz w:val="28"/>
            <w:szCs w:val="28"/>
          </w:rPr>
          <w:t>章程</w:t>
        </w:r>
        <w:proofErr w:type="spellEnd"/>
      </w:hyperlink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rPr>
          <w:rFonts w:ascii="Liberation Serif" w:hAnsi="Liberation Serif" w:cs="Liberation Serif"/>
          <w:color w:val="383838"/>
          <w:spacing w:val="4"/>
          <w:sz w:val="28"/>
          <w:szCs w:val="28"/>
          <w:lang w:val="en-US"/>
        </w:rPr>
      </w:pPr>
      <w:hyperlink r:id="rId14" w:history="1"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CONCEITO do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concurso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internacional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para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jovens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dedicado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a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publicidade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social anti-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corrupção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“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Unidos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conta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 xml:space="preserve"> a </w:t>
        </w:r>
        <w:proofErr w:type="spell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corrupção</w:t>
        </w:r>
        <w:proofErr w:type="spellEnd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!”</w:t>
        </w:r>
      </w:hyperlink>
    </w:p>
    <w:p w:rsidR="00CB117A" w:rsidRPr="00CB117A" w:rsidRDefault="00CB117A" w:rsidP="00CB117A">
      <w:pPr>
        <w:pStyle w:val="afa"/>
        <w:spacing w:before="150" w:beforeAutospacing="0" w:after="150" w:afterAutospacing="0" w:line="300" w:lineRule="atLeast"/>
        <w:rPr>
          <w:rFonts w:ascii="Liberation Serif" w:hAnsi="Liberation Serif" w:cs="Liberation Serif"/>
          <w:color w:val="383838"/>
          <w:spacing w:val="4"/>
          <w:sz w:val="28"/>
          <w:szCs w:val="28"/>
          <w:lang w:val="en-US"/>
        </w:rPr>
      </w:pPr>
      <w:hyperlink r:id="rId15" w:history="1">
        <w:proofErr w:type="gramStart"/>
        <w:r w:rsidRPr="00CB117A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  <w:lang w:val="en-US"/>
          </w:rPr>
          <w:t>THE RULES of the International Youth Contest of Social Anti-Corruption Advertising "Together Against Corruption!"</w:t>
        </w:r>
        <w:proofErr w:type="gramEnd"/>
      </w:hyperlink>
    </w:p>
    <w:p w:rsidR="0006324B" w:rsidRPr="00CB117A" w:rsidRDefault="0006324B" w:rsidP="00CB117A">
      <w:pPr>
        <w:rPr>
          <w:rFonts w:ascii="Liberation Serif" w:hAnsi="Liberation Serif" w:cs="Liberation Serif"/>
          <w:sz w:val="28"/>
          <w:szCs w:val="28"/>
          <w:lang w:val="en-US"/>
        </w:rPr>
      </w:pPr>
    </w:p>
    <w:sectPr w:rsidR="0006324B" w:rsidRPr="00CB117A" w:rsidSect="00BD499E">
      <w:headerReference w:type="even" r:id="rId16"/>
      <w:headerReference w:type="default" r:id="rId17"/>
      <w:footerReference w:type="defaul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EC" w:rsidRDefault="009F60EC">
      <w:r>
        <w:separator/>
      </w:r>
    </w:p>
  </w:endnote>
  <w:endnote w:type="continuationSeparator" w:id="0">
    <w:p w:rsidR="009F60EC" w:rsidRDefault="009F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98" w:rsidRPr="002429D0" w:rsidRDefault="00745898" w:rsidP="002429D0">
    <w:pPr>
      <w:pStyle w:val="aa"/>
    </w:pPr>
    <w:r w:rsidRPr="002429D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EC" w:rsidRDefault="009F60EC">
      <w:r>
        <w:separator/>
      </w:r>
    </w:p>
  </w:footnote>
  <w:footnote w:type="continuationSeparator" w:id="0">
    <w:p w:rsidR="009F60EC" w:rsidRDefault="009F6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8C" w:rsidRDefault="004E528C" w:rsidP="00132C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528C" w:rsidRDefault="004E52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9D0" w:rsidRPr="00BD499E" w:rsidRDefault="002429D0">
    <w:pPr>
      <w:pStyle w:val="a3"/>
      <w:jc w:val="center"/>
      <w:rPr>
        <w:rFonts w:ascii="Liberation Serif" w:hAnsi="Liberation Serif" w:cs="Liberation Serif"/>
        <w:sz w:val="28"/>
        <w:szCs w:val="28"/>
      </w:rPr>
    </w:pPr>
    <w:r w:rsidRPr="00BD499E">
      <w:rPr>
        <w:rFonts w:ascii="Liberation Serif" w:hAnsi="Liberation Serif" w:cs="Liberation Serif"/>
        <w:sz w:val="28"/>
        <w:szCs w:val="28"/>
      </w:rPr>
      <w:fldChar w:fldCharType="begin"/>
    </w:r>
    <w:r w:rsidRPr="00BD499E">
      <w:rPr>
        <w:rFonts w:ascii="Liberation Serif" w:hAnsi="Liberation Serif" w:cs="Liberation Serif"/>
        <w:sz w:val="28"/>
        <w:szCs w:val="28"/>
      </w:rPr>
      <w:instrText>PAGE   \* MERGEFORMAT</w:instrText>
    </w:r>
    <w:r w:rsidRPr="00BD499E">
      <w:rPr>
        <w:rFonts w:ascii="Liberation Serif" w:hAnsi="Liberation Serif" w:cs="Liberation Serif"/>
        <w:sz w:val="28"/>
        <w:szCs w:val="28"/>
      </w:rPr>
      <w:fldChar w:fldCharType="separate"/>
    </w:r>
    <w:r w:rsidR="000627A5">
      <w:rPr>
        <w:rFonts w:ascii="Liberation Serif" w:hAnsi="Liberation Serif" w:cs="Liberation Serif"/>
        <w:noProof/>
        <w:sz w:val="28"/>
        <w:szCs w:val="28"/>
      </w:rPr>
      <w:t>2</w:t>
    </w:r>
    <w:r w:rsidRPr="00BD499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6DDF"/>
    <w:multiLevelType w:val="multilevel"/>
    <w:tmpl w:val="CA0E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C941AB"/>
    <w:multiLevelType w:val="multilevel"/>
    <w:tmpl w:val="E286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EB21A6"/>
    <w:multiLevelType w:val="multilevel"/>
    <w:tmpl w:val="29C03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C00509"/>
    <w:multiLevelType w:val="multilevel"/>
    <w:tmpl w:val="C18A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A883744"/>
    <w:multiLevelType w:val="multilevel"/>
    <w:tmpl w:val="F1BE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C8"/>
    <w:rsid w:val="00005AE1"/>
    <w:rsid w:val="000079EC"/>
    <w:rsid w:val="000131F4"/>
    <w:rsid w:val="00024DFC"/>
    <w:rsid w:val="000301AE"/>
    <w:rsid w:val="00032485"/>
    <w:rsid w:val="000366F0"/>
    <w:rsid w:val="0004424F"/>
    <w:rsid w:val="00047F44"/>
    <w:rsid w:val="00060722"/>
    <w:rsid w:val="000627A5"/>
    <w:rsid w:val="0006324B"/>
    <w:rsid w:val="00073D10"/>
    <w:rsid w:val="00073F15"/>
    <w:rsid w:val="000750A7"/>
    <w:rsid w:val="000904CC"/>
    <w:rsid w:val="00090ECC"/>
    <w:rsid w:val="00091F1C"/>
    <w:rsid w:val="000929C8"/>
    <w:rsid w:val="000930AC"/>
    <w:rsid w:val="00094E11"/>
    <w:rsid w:val="000A2307"/>
    <w:rsid w:val="000A3715"/>
    <w:rsid w:val="000B4472"/>
    <w:rsid w:val="000B5BC4"/>
    <w:rsid w:val="000B5FCC"/>
    <w:rsid w:val="000B7450"/>
    <w:rsid w:val="000C160B"/>
    <w:rsid w:val="000C2B6E"/>
    <w:rsid w:val="000D272E"/>
    <w:rsid w:val="000D62FF"/>
    <w:rsid w:val="000D6FEE"/>
    <w:rsid w:val="000E32A5"/>
    <w:rsid w:val="000E4041"/>
    <w:rsid w:val="000F3F0C"/>
    <w:rsid w:val="000F53F4"/>
    <w:rsid w:val="00107FD5"/>
    <w:rsid w:val="00112B8E"/>
    <w:rsid w:val="00122E5F"/>
    <w:rsid w:val="00127FC6"/>
    <w:rsid w:val="00132CCA"/>
    <w:rsid w:val="001341E2"/>
    <w:rsid w:val="00134F3D"/>
    <w:rsid w:val="00135F82"/>
    <w:rsid w:val="00140BE0"/>
    <w:rsid w:val="001415B6"/>
    <w:rsid w:val="001416B1"/>
    <w:rsid w:val="00151D8A"/>
    <w:rsid w:val="00152BCA"/>
    <w:rsid w:val="00152FC2"/>
    <w:rsid w:val="00154D9E"/>
    <w:rsid w:val="00156762"/>
    <w:rsid w:val="0016186E"/>
    <w:rsid w:val="001716AC"/>
    <w:rsid w:val="00171DC4"/>
    <w:rsid w:val="00174122"/>
    <w:rsid w:val="00174EB5"/>
    <w:rsid w:val="0017597A"/>
    <w:rsid w:val="001772BB"/>
    <w:rsid w:val="001777FA"/>
    <w:rsid w:val="00180A63"/>
    <w:rsid w:val="001828A0"/>
    <w:rsid w:val="00184EC8"/>
    <w:rsid w:val="001938D1"/>
    <w:rsid w:val="00197027"/>
    <w:rsid w:val="001A5354"/>
    <w:rsid w:val="001C21F7"/>
    <w:rsid w:val="001C3870"/>
    <w:rsid w:val="001C398E"/>
    <w:rsid w:val="001C483F"/>
    <w:rsid w:val="001C5A01"/>
    <w:rsid w:val="001C6B5A"/>
    <w:rsid w:val="001C7236"/>
    <w:rsid w:val="001D2FEC"/>
    <w:rsid w:val="001E503E"/>
    <w:rsid w:val="001E68D4"/>
    <w:rsid w:val="001F0605"/>
    <w:rsid w:val="001F1098"/>
    <w:rsid w:val="001F3411"/>
    <w:rsid w:val="001F34DD"/>
    <w:rsid w:val="001F3C2D"/>
    <w:rsid w:val="00201440"/>
    <w:rsid w:val="00201BAC"/>
    <w:rsid w:val="0020390A"/>
    <w:rsid w:val="00207404"/>
    <w:rsid w:val="002074CB"/>
    <w:rsid w:val="00215A70"/>
    <w:rsid w:val="00227DD2"/>
    <w:rsid w:val="00230268"/>
    <w:rsid w:val="0023031F"/>
    <w:rsid w:val="00230C24"/>
    <w:rsid w:val="002318B2"/>
    <w:rsid w:val="00231B75"/>
    <w:rsid w:val="00232B9A"/>
    <w:rsid w:val="00233F63"/>
    <w:rsid w:val="0023638B"/>
    <w:rsid w:val="002412AE"/>
    <w:rsid w:val="002429D0"/>
    <w:rsid w:val="002442A2"/>
    <w:rsid w:val="00252AAB"/>
    <w:rsid w:val="00255308"/>
    <w:rsid w:val="00256CE6"/>
    <w:rsid w:val="002612F6"/>
    <w:rsid w:val="00262BC5"/>
    <w:rsid w:val="00264B22"/>
    <w:rsid w:val="0027469D"/>
    <w:rsid w:val="002758B4"/>
    <w:rsid w:val="002760B6"/>
    <w:rsid w:val="00276FE8"/>
    <w:rsid w:val="00285FD8"/>
    <w:rsid w:val="00286EB7"/>
    <w:rsid w:val="002916F1"/>
    <w:rsid w:val="00291E57"/>
    <w:rsid w:val="00297ECA"/>
    <w:rsid w:val="002A12F5"/>
    <w:rsid w:val="002A52A1"/>
    <w:rsid w:val="002A6312"/>
    <w:rsid w:val="002B14F2"/>
    <w:rsid w:val="002B3256"/>
    <w:rsid w:val="002B475E"/>
    <w:rsid w:val="002C0BDC"/>
    <w:rsid w:val="002C3B3F"/>
    <w:rsid w:val="002C5FA3"/>
    <w:rsid w:val="002D0D29"/>
    <w:rsid w:val="002D1AAD"/>
    <w:rsid w:val="002D3055"/>
    <w:rsid w:val="002E20CD"/>
    <w:rsid w:val="002E251E"/>
    <w:rsid w:val="002E43B9"/>
    <w:rsid w:val="002F3FCC"/>
    <w:rsid w:val="002F50F5"/>
    <w:rsid w:val="002F5A1B"/>
    <w:rsid w:val="002F6D71"/>
    <w:rsid w:val="00324893"/>
    <w:rsid w:val="00335B02"/>
    <w:rsid w:val="003361A8"/>
    <w:rsid w:val="00336603"/>
    <w:rsid w:val="00340A60"/>
    <w:rsid w:val="0034333B"/>
    <w:rsid w:val="00343AF9"/>
    <w:rsid w:val="00346722"/>
    <w:rsid w:val="003467A6"/>
    <w:rsid w:val="00351F35"/>
    <w:rsid w:val="0035239C"/>
    <w:rsid w:val="00353FF7"/>
    <w:rsid w:val="003626C8"/>
    <w:rsid w:val="003629A1"/>
    <w:rsid w:val="00366259"/>
    <w:rsid w:val="00367FF8"/>
    <w:rsid w:val="00376BD4"/>
    <w:rsid w:val="00382CEE"/>
    <w:rsid w:val="00384DC0"/>
    <w:rsid w:val="00385AE1"/>
    <w:rsid w:val="00385BAA"/>
    <w:rsid w:val="00397D4E"/>
    <w:rsid w:val="003B52D7"/>
    <w:rsid w:val="003D2EAA"/>
    <w:rsid w:val="003E1169"/>
    <w:rsid w:val="003E145C"/>
    <w:rsid w:val="003E2250"/>
    <w:rsid w:val="003E558E"/>
    <w:rsid w:val="003E58FE"/>
    <w:rsid w:val="003F2F12"/>
    <w:rsid w:val="00410715"/>
    <w:rsid w:val="00412BAA"/>
    <w:rsid w:val="004208F1"/>
    <w:rsid w:val="00423C7C"/>
    <w:rsid w:val="00434705"/>
    <w:rsid w:val="00435B52"/>
    <w:rsid w:val="00443968"/>
    <w:rsid w:val="00444F4F"/>
    <w:rsid w:val="0044584E"/>
    <w:rsid w:val="004469E5"/>
    <w:rsid w:val="004500DB"/>
    <w:rsid w:val="0045206C"/>
    <w:rsid w:val="00455272"/>
    <w:rsid w:val="00463AA7"/>
    <w:rsid w:val="00464506"/>
    <w:rsid w:val="004664B6"/>
    <w:rsid w:val="004707B0"/>
    <w:rsid w:val="00470A06"/>
    <w:rsid w:val="0047197F"/>
    <w:rsid w:val="00471C0C"/>
    <w:rsid w:val="004742E9"/>
    <w:rsid w:val="00482149"/>
    <w:rsid w:val="004860EA"/>
    <w:rsid w:val="0048624D"/>
    <w:rsid w:val="004877E0"/>
    <w:rsid w:val="004958B9"/>
    <w:rsid w:val="004A31B6"/>
    <w:rsid w:val="004B0352"/>
    <w:rsid w:val="004B047D"/>
    <w:rsid w:val="004B06C4"/>
    <w:rsid w:val="004B759A"/>
    <w:rsid w:val="004C4C91"/>
    <w:rsid w:val="004D1219"/>
    <w:rsid w:val="004D485B"/>
    <w:rsid w:val="004E4531"/>
    <w:rsid w:val="004E528C"/>
    <w:rsid w:val="005009C2"/>
    <w:rsid w:val="00507AFB"/>
    <w:rsid w:val="00507CDC"/>
    <w:rsid w:val="00520793"/>
    <w:rsid w:val="00521B9B"/>
    <w:rsid w:val="005230D1"/>
    <w:rsid w:val="005233AE"/>
    <w:rsid w:val="005236EA"/>
    <w:rsid w:val="0053085B"/>
    <w:rsid w:val="00534083"/>
    <w:rsid w:val="0054189C"/>
    <w:rsid w:val="00553820"/>
    <w:rsid w:val="005711BC"/>
    <w:rsid w:val="00580AA0"/>
    <w:rsid w:val="005877CB"/>
    <w:rsid w:val="00590F04"/>
    <w:rsid w:val="00593CBF"/>
    <w:rsid w:val="005A01C4"/>
    <w:rsid w:val="005A04AB"/>
    <w:rsid w:val="005A616B"/>
    <w:rsid w:val="005B0B9B"/>
    <w:rsid w:val="005C43BD"/>
    <w:rsid w:val="005D2C24"/>
    <w:rsid w:val="005D581F"/>
    <w:rsid w:val="005D6D5C"/>
    <w:rsid w:val="005E189C"/>
    <w:rsid w:val="005E1CC9"/>
    <w:rsid w:val="005E70D4"/>
    <w:rsid w:val="005E7380"/>
    <w:rsid w:val="005E759B"/>
    <w:rsid w:val="005E7CDB"/>
    <w:rsid w:val="005E7F15"/>
    <w:rsid w:val="00606FCD"/>
    <w:rsid w:val="00610ED4"/>
    <w:rsid w:val="00613320"/>
    <w:rsid w:val="00621610"/>
    <w:rsid w:val="00622A31"/>
    <w:rsid w:val="00630FAF"/>
    <w:rsid w:val="00634774"/>
    <w:rsid w:val="00642CF2"/>
    <w:rsid w:val="00643737"/>
    <w:rsid w:val="00643950"/>
    <w:rsid w:val="00653170"/>
    <w:rsid w:val="006578F0"/>
    <w:rsid w:val="00661DA5"/>
    <w:rsid w:val="00684C6E"/>
    <w:rsid w:val="00687224"/>
    <w:rsid w:val="006932B3"/>
    <w:rsid w:val="0069738D"/>
    <w:rsid w:val="006A0392"/>
    <w:rsid w:val="006A220D"/>
    <w:rsid w:val="006A4696"/>
    <w:rsid w:val="006A5979"/>
    <w:rsid w:val="006B375C"/>
    <w:rsid w:val="006D1053"/>
    <w:rsid w:val="006D3D8A"/>
    <w:rsid w:val="006E39D0"/>
    <w:rsid w:val="006E6894"/>
    <w:rsid w:val="006F031B"/>
    <w:rsid w:val="0070385A"/>
    <w:rsid w:val="00703B4C"/>
    <w:rsid w:val="00710B8E"/>
    <w:rsid w:val="00710C00"/>
    <w:rsid w:val="00710F61"/>
    <w:rsid w:val="00720479"/>
    <w:rsid w:val="00725298"/>
    <w:rsid w:val="00725EC4"/>
    <w:rsid w:val="00730F9A"/>
    <w:rsid w:val="00732C91"/>
    <w:rsid w:val="00741755"/>
    <w:rsid w:val="00741E45"/>
    <w:rsid w:val="00741E7D"/>
    <w:rsid w:val="00742BE9"/>
    <w:rsid w:val="00744A54"/>
    <w:rsid w:val="00745898"/>
    <w:rsid w:val="00746B59"/>
    <w:rsid w:val="00752009"/>
    <w:rsid w:val="00753D76"/>
    <w:rsid w:val="00756B25"/>
    <w:rsid w:val="00761370"/>
    <w:rsid w:val="00763840"/>
    <w:rsid w:val="00765E73"/>
    <w:rsid w:val="00767244"/>
    <w:rsid w:val="00777CC2"/>
    <w:rsid w:val="00780B14"/>
    <w:rsid w:val="00790E55"/>
    <w:rsid w:val="007A29CE"/>
    <w:rsid w:val="007A3E39"/>
    <w:rsid w:val="007A726F"/>
    <w:rsid w:val="007B4619"/>
    <w:rsid w:val="007B4BE2"/>
    <w:rsid w:val="007C4C94"/>
    <w:rsid w:val="007C6766"/>
    <w:rsid w:val="007D3205"/>
    <w:rsid w:val="007D39A0"/>
    <w:rsid w:val="007D46FF"/>
    <w:rsid w:val="007D4D24"/>
    <w:rsid w:val="007D4F81"/>
    <w:rsid w:val="007E3CE3"/>
    <w:rsid w:val="007F070F"/>
    <w:rsid w:val="007F47C5"/>
    <w:rsid w:val="007F7F9C"/>
    <w:rsid w:val="0080401E"/>
    <w:rsid w:val="0081289A"/>
    <w:rsid w:val="0081361A"/>
    <w:rsid w:val="00817A3D"/>
    <w:rsid w:val="00827C9D"/>
    <w:rsid w:val="008324E3"/>
    <w:rsid w:val="0084097C"/>
    <w:rsid w:val="008422B2"/>
    <w:rsid w:val="00845BD0"/>
    <w:rsid w:val="008563D1"/>
    <w:rsid w:val="00856849"/>
    <w:rsid w:val="00857048"/>
    <w:rsid w:val="00861F08"/>
    <w:rsid w:val="00880A84"/>
    <w:rsid w:val="00881DE4"/>
    <w:rsid w:val="00886FBF"/>
    <w:rsid w:val="00891803"/>
    <w:rsid w:val="008920BB"/>
    <w:rsid w:val="008963CC"/>
    <w:rsid w:val="008A405A"/>
    <w:rsid w:val="008B5F1B"/>
    <w:rsid w:val="008B6FAB"/>
    <w:rsid w:val="008D01BC"/>
    <w:rsid w:val="008D3426"/>
    <w:rsid w:val="008E6AE3"/>
    <w:rsid w:val="008F02C2"/>
    <w:rsid w:val="008F1336"/>
    <w:rsid w:val="008F3F95"/>
    <w:rsid w:val="008F417D"/>
    <w:rsid w:val="009031EB"/>
    <w:rsid w:val="00904031"/>
    <w:rsid w:val="00904C66"/>
    <w:rsid w:val="00907AAE"/>
    <w:rsid w:val="009100E0"/>
    <w:rsid w:val="00912C80"/>
    <w:rsid w:val="009165D6"/>
    <w:rsid w:val="00916E0B"/>
    <w:rsid w:val="009218F3"/>
    <w:rsid w:val="00926082"/>
    <w:rsid w:val="00936A45"/>
    <w:rsid w:val="00943C93"/>
    <w:rsid w:val="00956D74"/>
    <w:rsid w:val="00957EC8"/>
    <w:rsid w:val="0096097B"/>
    <w:rsid w:val="0096257E"/>
    <w:rsid w:val="00963E04"/>
    <w:rsid w:val="00970974"/>
    <w:rsid w:val="00970F68"/>
    <w:rsid w:val="0097254E"/>
    <w:rsid w:val="00973C3B"/>
    <w:rsid w:val="00983D18"/>
    <w:rsid w:val="00987132"/>
    <w:rsid w:val="00993D79"/>
    <w:rsid w:val="00994FCC"/>
    <w:rsid w:val="00995ECA"/>
    <w:rsid w:val="009A6B53"/>
    <w:rsid w:val="009B53EE"/>
    <w:rsid w:val="009B61E2"/>
    <w:rsid w:val="009B7344"/>
    <w:rsid w:val="009C1C6E"/>
    <w:rsid w:val="009D10B4"/>
    <w:rsid w:val="009D22F1"/>
    <w:rsid w:val="009D355A"/>
    <w:rsid w:val="009E1093"/>
    <w:rsid w:val="009E255D"/>
    <w:rsid w:val="009E454D"/>
    <w:rsid w:val="009E66C2"/>
    <w:rsid w:val="009E7A72"/>
    <w:rsid w:val="009F5993"/>
    <w:rsid w:val="009F5D50"/>
    <w:rsid w:val="009F60EC"/>
    <w:rsid w:val="00A0227D"/>
    <w:rsid w:val="00A06E9F"/>
    <w:rsid w:val="00A12E2E"/>
    <w:rsid w:val="00A15E9F"/>
    <w:rsid w:val="00A276C2"/>
    <w:rsid w:val="00A370DD"/>
    <w:rsid w:val="00A4126F"/>
    <w:rsid w:val="00A42D60"/>
    <w:rsid w:val="00A46739"/>
    <w:rsid w:val="00A5365E"/>
    <w:rsid w:val="00A54644"/>
    <w:rsid w:val="00A6077C"/>
    <w:rsid w:val="00A6131F"/>
    <w:rsid w:val="00A621BB"/>
    <w:rsid w:val="00A63199"/>
    <w:rsid w:val="00A6635C"/>
    <w:rsid w:val="00A72767"/>
    <w:rsid w:val="00A80A77"/>
    <w:rsid w:val="00A82D53"/>
    <w:rsid w:val="00A83ABE"/>
    <w:rsid w:val="00A85ED2"/>
    <w:rsid w:val="00A86A98"/>
    <w:rsid w:val="00A86AF7"/>
    <w:rsid w:val="00A93278"/>
    <w:rsid w:val="00AA0485"/>
    <w:rsid w:val="00AA2025"/>
    <w:rsid w:val="00AA2713"/>
    <w:rsid w:val="00AB1FCB"/>
    <w:rsid w:val="00AB416C"/>
    <w:rsid w:val="00AB4628"/>
    <w:rsid w:val="00AB57F7"/>
    <w:rsid w:val="00AC2DDF"/>
    <w:rsid w:val="00AD464D"/>
    <w:rsid w:val="00AD591B"/>
    <w:rsid w:val="00AD5AA3"/>
    <w:rsid w:val="00AE4780"/>
    <w:rsid w:val="00AF23D1"/>
    <w:rsid w:val="00AF53B7"/>
    <w:rsid w:val="00B005A6"/>
    <w:rsid w:val="00B0682F"/>
    <w:rsid w:val="00B117B1"/>
    <w:rsid w:val="00B12651"/>
    <w:rsid w:val="00B14395"/>
    <w:rsid w:val="00B205F4"/>
    <w:rsid w:val="00B20965"/>
    <w:rsid w:val="00B228DA"/>
    <w:rsid w:val="00B2340C"/>
    <w:rsid w:val="00B27438"/>
    <w:rsid w:val="00B328CA"/>
    <w:rsid w:val="00B35F37"/>
    <w:rsid w:val="00B601A9"/>
    <w:rsid w:val="00B622CD"/>
    <w:rsid w:val="00B6308A"/>
    <w:rsid w:val="00B66278"/>
    <w:rsid w:val="00B73806"/>
    <w:rsid w:val="00B77AA2"/>
    <w:rsid w:val="00B80558"/>
    <w:rsid w:val="00B844F4"/>
    <w:rsid w:val="00B86DCB"/>
    <w:rsid w:val="00B91068"/>
    <w:rsid w:val="00B91246"/>
    <w:rsid w:val="00B970FB"/>
    <w:rsid w:val="00BA170A"/>
    <w:rsid w:val="00BA6348"/>
    <w:rsid w:val="00BB3305"/>
    <w:rsid w:val="00BB46BD"/>
    <w:rsid w:val="00BB5777"/>
    <w:rsid w:val="00BB62F0"/>
    <w:rsid w:val="00BB6D8B"/>
    <w:rsid w:val="00BC053E"/>
    <w:rsid w:val="00BC584F"/>
    <w:rsid w:val="00BC76F6"/>
    <w:rsid w:val="00BD1E45"/>
    <w:rsid w:val="00BD2722"/>
    <w:rsid w:val="00BD36FA"/>
    <w:rsid w:val="00BD499E"/>
    <w:rsid w:val="00BD5621"/>
    <w:rsid w:val="00BD694F"/>
    <w:rsid w:val="00BD7283"/>
    <w:rsid w:val="00BD76F3"/>
    <w:rsid w:val="00BE1C94"/>
    <w:rsid w:val="00BE3B95"/>
    <w:rsid w:val="00BE4E21"/>
    <w:rsid w:val="00BF0BAE"/>
    <w:rsid w:val="00BF5B69"/>
    <w:rsid w:val="00BF5F99"/>
    <w:rsid w:val="00BF72F8"/>
    <w:rsid w:val="00C02AD0"/>
    <w:rsid w:val="00C12CD2"/>
    <w:rsid w:val="00C138D5"/>
    <w:rsid w:val="00C13F6A"/>
    <w:rsid w:val="00C247AA"/>
    <w:rsid w:val="00C25370"/>
    <w:rsid w:val="00C272D3"/>
    <w:rsid w:val="00C375FE"/>
    <w:rsid w:val="00C42B82"/>
    <w:rsid w:val="00C536B4"/>
    <w:rsid w:val="00C53A09"/>
    <w:rsid w:val="00C61311"/>
    <w:rsid w:val="00C704A8"/>
    <w:rsid w:val="00C73688"/>
    <w:rsid w:val="00C73D7C"/>
    <w:rsid w:val="00C82572"/>
    <w:rsid w:val="00C83B36"/>
    <w:rsid w:val="00C9406D"/>
    <w:rsid w:val="00C9425B"/>
    <w:rsid w:val="00C97EE4"/>
    <w:rsid w:val="00CA3408"/>
    <w:rsid w:val="00CA42E3"/>
    <w:rsid w:val="00CA6E65"/>
    <w:rsid w:val="00CA7586"/>
    <w:rsid w:val="00CA7880"/>
    <w:rsid w:val="00CB117A"/>
    <w:rsid w:val="00CB4C52"/>
    <w:rsid w:val="00CB53F4"/>
    <w:rsid w:val="00CC0594"/>
    <w:rsid w:val="00CC5893"/>
    <w:rsid w:val="00CD6096"/>
    <w:rsid w:val="00CD74CB"/>
    <w:rsid w:val="00CE3196"/>
    <w:rsid w:val="00CE34E8"/>
    <w:rsid w:val="00CE4B57"/>
    <w:rsid w:val="00CE5192"/>
    <w:rsid w:val="00CE6AD9"/>
    <w:rsid w:val="00CF6CCA"/>
    <w:rsid w:val="00D06FEB"/>
    <w:rsid w:val="00D07282"/>
    <w:rsid w:val="00D10BD4"/>
    <w:rsid w:val="00D130A1"/>
    <w:rsid w:val="00D24632"/>
    <w:rsid w:val="00D2769D"/>
    <w:rsid w:val="00D32C82"/>
    <w:rsid w:val="00D334AD"/>
    <w:rsid w:val="00D36232"/>
    <w:rsid w:val="00D54089"/>
    <w:rsid w:val="00D63AF0"/>
    <w:rsid w:val="00D64779"/>
    <w:rsid w:val="00D71F50"/>
    <w:rsid w:val="00D72A6D"/>
    <w:rsid w:val="00D76E17"/>
    <w:rsid w:val="00D77C55"/>
    <w:rsid w:val="00D85C73"/>
    <w:rsid w:val="00DA3BD2"/>
    <w:rsid w:val="00DB3EF8"/>
    <w:rsid w:val="00DC00DF"/>
    <w:rsid w:val="00DD0FCC"/>
    <w:rsid w:val="00DD3F47"/>
    <w:rsid w:val="00DD7A48"/>
    <w:rsid w:val="00DE68DB"/>
    <w:rsid w:val="00DF32A3"/>
    <w:rsid w:val="00E048DC"/>
    <w:rsid w:val="00E12CE1"/>
    <w:rsid w:val="00E15244"/>
    <w:rsid w:val="00E213AA"/>
    <w:rsid w:val="00E23ED1"/>
    <w:rsid w:val="00E241CB"/>
    <w:rsid w:val="00E2573B"/>
    <w:rsid w:val="00E32498"/>
    <w:rsid w:val="00E33523"/>
    <w:rsid w:val="00E34268"/>
    <w:rsid w:val="00E361D0"/>
    <w:rsid w:val="00E417CF"/>
    <w:rsid w:val="00E424D5"/>
    <w:rsid w:val="00E44012"/>
    <w:rsid w:val="00E46FFA"/>
    <w:rsid w:val="00E47786"/>
    <w:rsid w:val="00E50BB2"/>
    <w:rsid w:val="00E52576"/>
    <w:rsid w:val="00E57571"/>
    <w:rsid w:val="00E62666"/>
    <w:rsid w:val="00E62855"/>
    <w:rsid w:val="00E67D8D"/>
    <w:rsid w:val="00E70A67"/>
    <w:rsid w:val="00E7491C"/>
    <w:rsid w:val="00E8211D"/>
    <w:rsid w:val="00E831A3"/>
    <w:rsid w:val="00E84CBD"/>
    <w:rsid w:val="00E971B4"/>
    <w:rsid w:val="00EA3165"/>
    <w:rsid w:val="00EB0DF3"/>
    <w:rsid w:val="00EC4F5C"/>
    <w:rsid w:val="00EC6A44"/>
    <w:rsid w:val="00EC7FC9"/>
    <w:rsid w:val="00ED6C24"/>
    <w:rsid w:val="00EE002D"/>
    <w:rsid w:val="00EE1D3C"/>
    <w:rsid w:val="00EE5889"/>
    <w:rsid w:val="00EF2A5F"/>
    <w:rsid w:val="00F004C5"/>
    <w:rsid w:val="00F103CB"/>
    <w:rsid w:val="00F12B94"/>
    <w:rsid w:val="00F12C31"/>
    <w:rsid w:val="00F13E74"/>
    <w:rsid w:val="00F21264"/>
    <w:rsid w:val="00F21687"/>
    <w:rsid w:val="00F221AA"/>
    <w:rsid w:val="00F274B7"/>
    <w:rsid w:val="00F33688"/>
    <w:rsid w:val="00F37282"/>
    <w:rsid w:val="00F45C80"/>
    <w:rsid w:val="00F469B9"/>
    <w:rsid w:val="00F506DE"/>
    <w:rsid w:val="00F5732D"/>
    <w:rsid w:val="00F63B66"/>
    <w:rsid w:val="00F713CF"/>
    <w:rsid w:val="00F84B19"/>
    <w:rsid w:val="00F90B9F"/>
    <w:rsid w:val="00F92F76"/>
    <w:rsid w:val="00FA4E6C"/>
    <w:rsid w:val="00FA77BC"/>
    <w:rsid w:val="00FB37C1"/>
    <w:rsid w:val="00FC63A8"/>
    <w:rsid w:val="00FD1E24"/>
    <w:rsid w:val="00FD71B4"/>
    <w:rsid w:val="00FD7390"/>
    <w:rsid w:val="00FD7C0F"/>
    <w:rsid w:val="00FE44B7"/>
    <w:rsid w:val="00FE6D31"/>
    <w:rsid w:val="00FF3370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B5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957EC8"/>
    <w:pPr>
      <w:keepNext/>
      <w:widowControl/>
      <w:autoSpaceDE/>
      <w:autoSpaceDN/>
      <w:adjustRightInd/>
      <w:ind w:right="-28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E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EE4"/>
  </w:style>
  <w:style w:type="table" w:styleId="a6">
    <w:name w:val="Table Grid"/>
    <w:basedOn w:val="a1"/>
    <w:rsid w:val="00340A6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F3F0C"/>
  </w:style>
  <w:style w:type="character" w:styleId="a8">
    <w:name w:val="footnote reference"/>
    <w:semiHidden/>
    <w:rsid w:val="000F3F0C"/>
    <w:rPr>
      <w:vertAlign w:val="superscript"/>
    </w:rPr>
  </w:style>
  <w:style w:type="paragraph" w:styleId="a9">
    <w:name w:val="Balloon Text"/>
    <w:basedOn w:val="a"/>
    <w:semiHidden/>
    <w:rsid w:val="00936A4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7458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5898"/>
  </w:style>
  <w:style w:type="character" w:styleId="ac">
    <w:name w:val="annotation reference"/>
    <w:rsid w:val="00973C3B"/>
    <w:rPr>
      <w:sz w:val="16"/>
      <w:szCs w:val="16"/>
    </w:rPr>
  </w:style>
  <w:style w:type="paragraph" w:styleId="ad">
    <w:name w:val="annotation text"/>
    <w:basedOn w:val="a"/>
    <w:link w:val="ae"/>
    <w:rsid w:val="00973C3B"/>
  </w:style>
  <w:style w:type="character" w:customStyle="1" w:styleId="ae">
    <w:name w:val="Текст примечания Знак"/>
    <w:basedOn w:val="a0"/>
    <w:link w:val="ad"/>
    <w:rsid w:val="00973C3B"/>
  </w:style>
  <w:style w:type="paragraph" w:styleId="af">
    <w:name w:val="annotation subject"/>
    <w:basedOn w:val="ad"/>
    <w:next w:val="ad"/>
    <w:link w:val="af0"/>
    <w:rsid w:val="00973C3B"/>
    <w:rPr>
      <w:b/>
      <w:bCs/>
    </w:rPr>
  </w:style>
  <w:style w:type="character" w:customStyle="1" w:styleId="af0">
    <w:name w:val="Тема примечания Знак"/>
    <w:link w:val="af"/>
    <w:rsid w:val="00973C3B"/>
    <w:rPr>
      <w:b/>
      <w:bCs/>
    </w:rPr>
  </w:style>
  <w:style w:type="paragraph" w:customStyle="1" w:styleId="Style2">
    <w:name w:val="Style2"/>
    <w:basedOn w:val="a"/>
    <w:rsid w:val="002A12F5"/>
    <w:pPr>
      <w:spacing w:line="322" w:lineRule="exact"/>
      <w:jc w:val="center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C7FC9"/>
  </w:style>
  <w:style w:type="character" w:styleId="af1">
    <w:name w:val="Hyperlink"/>
    <w:uiPriority w:val="99"/>
    <w:unhideWhenUsed/>
    <w:rsid w:val="00112B8E"/>
    <w:rPr>
      <w:color w:val="0000FF"/>
      <w:u w:val="single"/>
    </w:rPr>
  </w:style>
  <w:style w:type="character" w:customStyle="1" w:styleId="defaultdocbaseattributestylewithoutnowrap1">
    <w:name w:val="defaultdocbaseattributestylewithoutnowrap1"/>
    <w:rsid w:val="004500DB"/>
    <w:rPr>
      <w:rFonts w:ascii="Tahoma" w:hAnsi="Tahoma" w:cs="Tahoma" w:hint="default"/>
      <w:sz w:val="18"/>
      <w:szCs w:val="18"/>
    </w:rPr>
  </w:style>
  <w:style w:type="paragraph" w:styleId="af2">
    <w:name w:val="Body Text Indent"/>
    <w:basedOn w:val="a"/>
    <w:link w:val="af3"/>
    <w:rsid w:val="00E70A67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E70A67"/>
    <w:rPr>
      <w:sz w:val="28"/>
    </w:rPr>
  </w:style>
  <w:style w:type="paragraph" w:styleId="af4">
    <w:name w:val="endnote text"/>
    <w:basedOn w:val="a"/>
    <w:link w:val="af5"/>
    <w:rsid w:val="003E1169"/>
  </w:style>
  <w:style w:type="character" w:customStyle="1" w:styleId="af5">
    <w:name w:val="Текст концевой сноски Знак"/>
    <w:basedOn w:val="a0"/>
    <w:link w:val="af4"/>
    <w:rsid w:val="003E1169"/>
  </w:style>
  <w:style w:type="character" w:styleId="af6">
    <w:name w:val="endnote reference"/>
    <w:basedOn w:val="a0"/>
    <w:rsid w:val="003E1169"/>
    <w:rPr>
      <w:vertAlign w:val="superscript"/>
    </w:rPr>
  </w:style>
  <w:style w:type="paragraph" w:styleId="af7">
    <w:name w:val="No Spacing"/>
    <w:link w:val="af8"/>
    <w:qFormat/>
    <w:rsid w:val="007E3CE3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rsid w:val="007E3CE3"/>
    <w:rPr>
      <w:rFonts w:ascii="Calibri" w:hAnsi="Calibri"/>
      <w:sz w:val="22"/>
      <w:szCs w:val="22"/>
    </w:rPr>
  </w:style>
  <w:style w:type="paragraph" w:styleId="af9">
    <w:name w:val="List Paragraph"/>
    <w:basedOn w:val="a"/>
    <w:uiPriority w:val="34"/>
    <w:qFormat/>
    <w:rsid w:val="00CE34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57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a">
    <w:name w:val="Normal (Web)"/>
    <w:basedOn w:val="a"/>
    <w:uiPriority w:val="99"/>
    <w:unhideWhenUsed/>
    <w:rsid w:val="00AB57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B5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957EC8"/>
    <w:pPr>
      <w:keepNext/>
      <w:widowControl/>
      <w:autoSpaceDE/>
      <w:autoSpaceDN/>
      <w:adjustRightInd/>
      <w:ind w:right="-28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E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EE4"/>
  </w:style>
  <w:style w:type="table" w:styleId="a6">
    <w:name w:val="Table Grid"/>
    <w:basedOn w:val="a1"/>
    <w:rsid w:val="00340A6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F3F0C"/>
  </w:style>
  <w:style w:type="character" w:styleId="a8">
    <w:name w:val="footnote reference"/>
    <w:semiHidden/>
    <w:rsid w:val="000F3F0C"/>
    <w:rPr>
      <w:vertAlign w:val="superscript"/>
    </w:rPr>
  </w:style>
  <w:style w:type="paragraph" w:styleId="a9">
    <w:name w:val="Balloon Text"/>
    <w:basedOn w:val="a"/>
    <w:semiHidden/>
    <w:rsid w:val="00936A4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7458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5898"/>
  </w:style>
  <w:style w:type="character" w:styleId="ac">
    <w:name w:val="annotation reference"/>
    <w:rsid w:val="00973C3B"/>
    <w:rPr>
      <w:sz w:val="16"/>
      <w:szCs w:val="16"/>
    </w:rPr>
  </w:style>
  <w:style w:type="paragraph" w:styleId="ad">
    <w:name w:val="annotation text"/>
    <w:basedOn w:val="a"/>
    <w:link w:val="ae"/>
    <w:rsid w:val="00973C3B"/>
  </w:style>
  <w:style w:type="character" w:customStyle="1" w:styleId="ae">
    <w:name w:val="Текст примечания Знак"/>
    <w:basedOn w:val="a0"/>
    <w:link w:val="ad"/>
    <w:rsid w:val="00973C3B"/>
  </w:style>
  <w:style w:type="paragraph" w:styleId="af">
    <w:name w:val="annotation subject"/>
    <w:basedOn w:val="ad"/>
    <w:next w:val="ad"/>
    <w:link w:val="af0"/>
    <w:rsid w:val="00973C3B"/>
    <w:rPr>
      <w:b/>
      <w:bCs/>
    </w:rPr>
  </w:style>
  <w:style w:type="character" w:customStyle="1" w:styleId="af0">
    <w:name w:val="Тема примечания Знак"/>
    <w:link w:val="af"/>
    <w:rsid w:val="00973C3B"/>
    <w:rPr>
      <w:b/>
      <w:bCs/>
    </w:rPr>
  </w:style>
  <w:style w:type="paragraph" w:customStyle="1" w:styleId="Style2">
    <w:name w:val="Style2"/>
    <w:basedOn w:val="a"/>
    <w:rsid w:val="002A12F5"/>
    <w:pPr>
      <w:spacing w:line="322" w:lineRule="exact"/>
      <w:jc w:val="center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C7FC9"/>
  </w:style>
  <w:style w:type="character" w:styleId="af1">
    <w:name w:val="Hyperlink"/>
    <w:uiPriority w:val="99"/>
    <w:unhideWhenUsed/>
    <w:rsid w:val="00112B8E"/>
    <w:rPr>
      <w:color w:val="0000FF"/>
      <w:u w:val="single"/>
    </w:rPr>
  </w:style>
  <w:style w:type="character" w:customStyle="1" w:styleId="defaultdocbaseattributestylewithoutnowrap1">
    <w:name w:val="defaultdocbaseattributestylewithoutnowrap1"/>
    <w:rsid w:val="004500DB"/>
    <w:rPr>
      <w:rFonts w:ascii="Tahoma" w:hAnsi="Tahoma" w:cs="Tahoma" w:hint="default"/>
      <w:sz w:val="18"/>
      <w:szCs w:val="18"/>
    </w:rPr>
  </w:style>
  <w:style w:type="paragraph" w:styleId="af2">
    <w:name w:val="Body Text Indent"/>
    <w:basedOn w:val="a"/>
    <w:link w:val="af3"/>
    <w:rsid w:val="00E70A67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E70A67"/>
    <w:rPr>
      <w:sz w:val="28"/>
    </w:rPr>
  </w:style>
  <w:style w:type="paragraph" w:styleId="af4">
    <w:name w:val="endnote text"/>
    <w:basedOn w:val="a"/>
    <w:link w:val="af5"/>
    <w:rsid w:val="003E1169"/>
  </w:style>
  <w:style w:type="character" w:customStyle="1" w:styleId="af5">
    <w:name w:val="Текст концевой сноски Знак"/>
    <w:basedOn w:val="a0"/>
    <w:link w:val="af4"/>
    <w:rsid w:val="003E1169"/>
  </w:style>
  <w:style w:type="character" w:styleId="af6">
    <w:name w:val="endnote reference"/>
    <w:basedOn w:val="a0"/>
    <w:rsid w:val="003E1169"/>
    <w:rPr>
      <w:vertAlign w:val="superscript"/>
    </w:rPr>
  </w:style>
  <w:style w:type="paragraph" w:styleId="af7">
    <w:name w:val="No Spacing"/>
    <w:link w:val="af8"/>
    <w:qFormat/>
    <w:rsid w:val="007E3CE3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rsid w:val="007E3CE3"/>
    <w:rPr>
      <w:rFonts w:ascii="Calibri" w:hAnsi="Calibri"/>
      <w:sz w:val="22"/>
      <w:szCs w:val="22"/>
    </w:rPr>
  </w:style>
  <w:style w:type="paragraph" w:styleId="af9">
    <w:name w:val="List Paragraph"/>
    <w:basedOn w:val="a"/>
    <w:uiPriority w:val="34"/>
    <w:qFormat/>
    <w:rsid w:val="00CE34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57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a">
    <w:name w:val="Normal (Web)"/>
    <w:basedOn w:val="a"/>
    <w:uiPriority w:val="99"/>
    <w:unhideWhenUsed/>
    <w:rsid w:val="00AB57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5984">
              <w:marLeft w:val="30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nticorruption.life/upload/rules-files/chinese.do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ticorruption.life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nticorruption.lif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nticorruption.life/upload/rules-files/english.doc" TargetMode="External"/><Relationship Id="rId10" Type="http://schemas.openxmlformats.org/officeDocument/2006/relationships/hyperlink" Target="http://www.anticorruption.life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nticorruption.life/" TargetMode="External"/><Relationship Id="rId14" Type="http://schemas.openxmlformats.org/officeDocument/2006/relationships/hyperlink" Target="http://www.anticorruption.life/upload/rules-files/portugal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7E8D0-6397-4B86-8471-C40607E0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PSO</Company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Лобанова</dc:creator>
  <cp:lastModifiedBy>Нигаев Олег Шамильевич</cp:lastModifiedBy>
  <cp:revision>3</cp:revision>
  <cp:lastPrinted>2019-04-22T03:59:00Z</cp:lastPrinted>
  <dcterms:created xsi:type="dcterms:W3CDTF">2019-04-22T05:37:00Z</dcterms:created>
  <dcterms:modified xsi:type="dcterms:W3CDTF">2019-04-22T05:43:00Z</dcterms:modified>
</cp:coreProperties>
</file>