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C5" w:rsidRPr="003658C5" w:rsidRDefault="003658C5" w:rsidP="003658C5">
      <w:pPr>
        <w:spacing w:after="264" w:line="507" w:lineRule="atLeast"/>
        <w:ind w:left="234"/>
        <w:jc w:val="center"/>
        <w:textAlignment w:val="baseline"/>
        <w:outlineLvl w:val="0"/>
        <w:rPr>
          <w:rFonts w:ascii="Times New Roman" w:eastAsia="Times New Roman" w:hAnsi="Times New Roman" w:cs="Times New Roman"/>
          <w:b/>
          <w:color w:val="000000"/>
          <w:kern w:val="36"/>
          <w:sz w:val="28"/>
          <w:szCs w:val="28"/>
          <w:lang w:eastAsia="ru-RU"/>
        </w:rPr>
      </w:pPr>
      <w:r w:rsidRPr="003658C5">
        <w:rPr>
          <w:rFonts w:ascii="Times New Roman" w:eastAsia="Times New Roman" w:hAnsi="Times New Roman" w:cs="Times New Roman"/>
          <w:b/>
          <w:color w:val="000000"/>
          <w:kern w:val="36"/>
          <w:sz w:val="28"/>
          <w:szCs w:val="28"/>
          <w:lang w:eastAsia="ru-RU"/>
        </w:rPr>
        <w:t>Как по-новому диагностировать социально-коммуникативное и речевое развитие детей</w:t>
      </w:r>
    </w:p>
    <w:p w:rsidR="003658C5" w:rsidRPr="003658C5" w:rsidRDefault="003658C5" w:rsidP="003658C5">
      <w:pPr>
        <w:spacing w:after="0" w:line="23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b/>
          <w:bCs/>
          <w:color w:val="F7941E"/>
          <w:sz w:val="24"/>
          <w:szCs w:val="24"/>
          <w:lang w:eastAsia="ru-RU"/>
        </w:rPr>
        <w:t xml:space="preserve">Оксана </w:t>
      </w:r>
      <w:proofErr w:type="spellStart"/>
      <w:r w:rsidRPr="003658C5">
        <w:rPr>
          <w:rFonts w:ascii="Times New Roman" w:eastAsia="Times New Roman" w:hAnsi="Times New Roman" w:cs="Times New Roman"/>
          <w:b/>
          <w:bCs/>
          <w:color w:val="F7941E"/>
          <w:sz w:val="24"/>
          <w:szCs w:val="24"/>
          <w:lang w:eastAsia="ru-RU"/>
        </w:rPr>
        <w:t>Скоролупова</w:t>
      </w:r>
      <w:proofErr w:type="spellEnd"/>
      <w:r w:rsidRPr="003658C5">
        <w:rPr>
          <w:rFonts w:ascii="Times New Roman" w:eastAsia="Times New Roman" w:hAnsi="Times New Roman" w:cs="Times New Roman"/>
          <w:b/>
          <w:bCs/>
          <w:color w:val="F7941E"/>
          <w:sz w:val="24"/>
          <w:szCs w:val="24"/>
          <w:lang w:eastAsia="ru-RU"/>
        </w:rPr>
        <w:t>, </w:t>
      </w:r>
      <w:r w:rsidRPr="003658C5">
        <w:rPr>
          <w:rFonts w:ascii="Times New Roman" w:eastAsia="Times New Roman" w:hAnsi="Times New Roman" w:cs="Times New Roman"/>
          <w:color w:val="000000"/>
          <w:sz w:val="24"/>
          <w:szCs w:val="24"/>
          <w:bdr w:val="none" w:sz="0" w:space="0" w:color="auto" w:frame="1"/>
          <w:lang w:eastAsia="ru-RU"/>
        </w:rPr>
        <w:br/>
      </w:r>
      <w:r w:rsidRPr="003658C5">
        <w:rPr>
          <w:rFonts w:ascii="Times New Roman" w:eastAsia="Times New Roman" w:hAnsi="Times New Roman" w:cs="Times New Roman"/>
          <w:color w:val="000000"/>
          <w:sz w:val="24"/>
          <w:szCs w:val="24"/>
          <w:lang w:eastAsia="ru-RU"/>
        </w:rPr>
        <w:t>вице-президент по дошкольному образованию Института мобильных образовательных систем (ИМОС)</w:t>
      </w:r>
    </w:p>
    <w:p w:rsidR="003658C5" w:rsidRPr="003658C5" w:rsidRDefault="003658C5" w:rsidP="003658C5">
      <w:pPr>
        <w:spacing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Предлагаем новый подход к педагогической диагностике социально-коммуникативного и речевого развития детей дошкольного возраста. В статье – </w:t>
      </w:r>
      <w:hyperlink r:id="rId5" w:anchor="f1" w:history="1">
        <w:r w:rsidRPr="003658C5">
          <w:rPr>
            <w:rFonts w:ascii="Times New Roman" w:eastAsia="Times New Roman" w:hAnsi="Times New Roman" w:cs="Times New Roman"/>
            <w:color w:val="000000"/>
            <w:sz w:val="24"/>
            <w:szCs w:val="24"/>
            <w:u w:val="single"/>
            <w:lang w:eastAsia="ru-RU"/>
          </w:rPr>
          <w:t>готовые диагностические карты</w:t>
        </w:r>
      </w:hyperlink>
      <w:r w:rsidRPr="003658C5">
        <w:rPr>
          <w:rFonts w:ascii="Times New Roman" w:eastAsia="Times New Roman" w:hAnsi="Times New Roman" w:cs="Times New Roman"/>
          <w:color w:val="000000"/>
          <w:sz w:val="24"/>
          <w:szCs w:val="24"/>
          <w:lang w:eastAsia="ru-RU"/>
        </w:rPr>
        <w:t>, с которыми проще выявить, как развивается ребенок.</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6F6F6F"/>
          <w:sz w:val="24"/>
          <w:szCs w:val="24"/>
          <w:lang w:eastAsia="ru-RU"/>
        </w:rPr>
        <w:t>+</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Мы начинаем цикл публикаций о новом подходе к педагогической диагностике детей дошкольного возраста по пяти направлениям развития. В трех выпусках журнала № 1, 2, 3 предложим универсальные диагностические карты. Их можно использовать независимо от содержания основной образовательной программы, которую реализует детский сад. Карты позволят избежать формальности и минимизировать трудовые затраты педагогов.</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В этой статье расскажем, как диагностировать социально-коммуникативное и речевое развитие детей в средней группе. Диагностические карты для </w:t>
      </w:r>
      <w:hyperlink r:id="rId6" w:anchor="f2" w:history="1">
        <w:r w:rsidRPr="003658C5">
          <w:rPr>
            <w:rFonts w:ascii="Times New Roman" w:eastAsia="Times New Roman" w:hAnsi="Times New Roman" w:cs="Times New Roman"/>
            <w:color w:val="1252A1"/>
            <w:sz w:val="24"/>
            <w:szCs w:val="24"/>
            <w:u w:val="single"/>
            <w:lang w:eastAsia="ru-RU"/>
          </w:rPr>
          <w:t>старшей</w:t>
        </w:r>
      </w:hyperlink>
      <w:r w:rsidRPr="003658C5">
        <w:rPr>
          <w:rFonts w:ascii="Times New Roman" w:eastAsia="Times New Roman" w:hAnsi="Times New Roman" w:cs="Times New Roman"/>
          <w:color w:val="000000"/>
          <w:sz w:val="24"/>
          <w:szCs w:val="24"/>
          <w:lang w:eastAsia="ru-RU"/>
        </w:rPr>
        <w:t> и </w:t>
      </w:r>
      <w:hyperlink r:id="rId7" w:anchor="f3" w:history="1">
        <w:r w:rsidRPr="003658C5">
          <w:rPr>
            <w:rFonts w:ascii="Times New Roman" w:eastAsia="Times New Roman" w:hAnsi="Times New Roman" w:cs="Times New Roman"/>
            <w:color w:val="1252A1"/>
            <w:sz w:val="24"/>
            <w:szCs w:val="24"/>
            <w:u w:val="single"/>
            <w:lang w:eastAsia="ru-RU"/>
          </w:rPr>
          <w:t>подготовительной</w:t>
        </w:r>
      </w:hyperlink>
      <w:r w:rsidRPr="003658C5">
        <w:rPr>
          <w:rFonts w:ascii="Times New Roman" w:eastAsia="Times New Roman" w:hAnsi="Times New Roman" w:cs="Times New Roman"/>
          <w:color w:val="000000"/>
          <w:sz w:val="24"/>
          <w:szCs w:val="24"/>
          <w:lang w:eastAsia="ru-RU"/>
        </w:rPr>
        <w:t> групп вы также можете скачать в тексте этой статьи.</w:t>
      </w:r>
    </w:p>
    <w:p w:rsidR="003658C5" w:rsidRP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t>Кто и для чего проводит диагностику детей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Педагогическую диагностику детей проводят воспитатели, музыкальный руководитель, инструктор по физической культуре и другие педагоги дошкольной организации. Согласие родителей ребенка на его участие в диагностике не требуется.</w:t>
      </w:r>
    </w:p>
    <w:p w:rsidR="003658C5" w:rsidRPr="003658C5" w:rsidRDefault="003658C5" w:rsidP="003658C5">
      <w:pPr>
        <w:shd w:val="clear" w:color="auto" w:fill="F09300"/>
        <w:spacing w:after="0" w:line="24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b/>
          <w:bCs/>
          <w:color w:val="000000"/>
          <w:sz w:val="24"/>
          <w:szCs w:val="24"/>
          <w:bdr w:val="none" w:sz="0" w:space="0" w:color="auto" w:frame="1"/>
          <w:lang w:eastAsia="ru-RU"/>
        </w:rPr>
        <w:t>Педагогическая диагностика нужна, чтобы:</w:t>
      </w:r>
    </w:p>
    <w:p w:rsidR="003658C5" w:rsidRPr="003658C5" w:rsidRDefault="003658C5" w:rsidP="003658C5">
      <w:pPr>
        <w:shd w:val="clear" w:color="auto" w:fill="F09300"/>
        <w:spacing w:after="120" w:line="22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индивидуализировать образовательный процесс;</w:t>
      </w:r>
    </w:p>
    <w:p w:rsidR="003658C5" w:rsidRPr="003658C5" w:rsidRDefault="003658C5" w:rsidP="003658C5">
      <w:pPr>
        <w:shd w:val="clear" w:color="auto" w:fill="F09300"/>
        <w:spacing w:after="120" w:line="22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построить его в соответствии с индивидуальными особенностями и потребностями каждого ребенка;</w:t>
      </w:r>
    </w:p>
    <w:p w:rsidR="003658C5" w:rsidRPr="003658C5" w:rsidRDefault="003658C5" w:rsidP="003658C5">
      <w:pPr>
        <w:shd w:val="clear" w:color="auto" w:fill="F09300"/>
        <w:spacing w:after="120" w:line="22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эффективно осуществить педагогическую поддержку детей;</w:t>
      </w:r>
    </w:p>
    <w:p w:rsidR="003658C5" w:rsidRPr="003658C5" w:rsidRDefault="003658C5" w:rsidP="003658C5">
      <w:pPr>
        <w:shd w:val="clear" w:color="auto" w:fill="F09300"/>
        <w:spacing w:after="120" w:line="22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построить индивидуальную образовательную траекторию каждого ребенка и одновременно оптимизировать работу с группой детей.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xml:space="preserve">Педагогическая диагностика по ФГОС </w:t>
      </w:r>
      <w:proofErr w:type="gramStart"/>
      <w:r w:rsidRPr="003658C5">
        <w:rPr>
          <w:rFonts w:ascii="Times New Roman" w:eastAsia="Times New Roman" w:hAnsi="Times New Roman" w:cs="Times New Roman"/>
          <w:color w:val="000000"/>
          <w:sz w:val="24"/>
          <w:szCs w:val="24"/>
          <w:lang w:eastAsia="ru-RU"/>
        </w:rPr>
        <w:t>ДО</w:t>
      </w:r>
      <w:proofErr w:type="gramEnd"/>
      <w:r w:rsidRPr="003658C5">
        <w:rPr>
          <w:rFonts w:ascii="Times New Roman" w:eastAsia="Times New Roman" w:hAnsi="Times New Roman" w:cs="Times New Roman"/>
          <w:color w:val="000000"/>
          <w:sz w:val="24"/>
          <w:szCs w:val="24"/>
          <w:lang w:eastAsia="ru-RU"/>
        </w:rPr>
        <w:t xml:space="preserve"> – </w:t>
      </w:r>
      <w:proofErr w:type="gramStart"/>
      <w:r w:rsidRPr="003658C5">
        <w:rPr>
          <w:rFonts w:ascii="Times New Roman" w:eastAsia="Times New Roman" w:hAnsi="Times New Roman" w:cs="Times New Roman"/>
          <w:color w:val="000000"/>
          <w:sz w:val="24"/>
          <w:szCs w:val="24"/>
          <w:lang w:eastAsia="ru-RU"/>
        </w:rPr>
        <w:t>оценка</w:t>
      </w:r>
      <w:proofErr w:type="gramEnd"/>
      <w:r w:rsidRPr="003658C5">
        <w:rPr>
          <w:rFonts w:ascii="Times New Roman" w:eastAsia="Times New Roman" w:hAnsi="Times New Roman" w:cs="Times New Roman"/>
          <w:color w:val="000000"/>
          <w:sz w:val="24"/>
          <w:szCs w:val="24"/>
          <w:lang w:eastAsia="ru-RU"/>
        </w:rPr>
        <w:t xml:space="preserve"> индивидуального развития детей дошкольного возраста, которая связана с оценкой эффективности педагогических действий. С помощью диагностики педагоги могут проследить динамику развития конкретного ребенка по отношению к самому себе. При этом его результаты нельзя сравнивать с результатами других детей.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В процессе диагностики педагог оценивает, насколько эффективно он работает с ребенком. После этого определяет, как скорректировать педагогическую работу с дошкольником, чтобы он достиг планируемых результатов и показал высокий уровень освоения образовательной программы. Таким образом, диагностика – инструмент педагога, который определяет его образовательную деятельность на ближайший период развития ребенка.</w:t>
      </w:r>
    </w:p>
    <w:p w:rsid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p>
    <w:p w:rsidR="003658C5" w:rsidRP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lastRenderedPageBreak/>
        <w:t>В чем заключается новый подход к диагностике</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Новый подход к диагностике заключается в том, что педагоги оценивают степень достижения детьми планируемых результатов освоения образовательной программы во всех возрастных группах. Планируемые результаты учитывают целевые ориентиры, а также содержание образовательной деятельности по всем направлениям развития детей и виды детской деятельности, приоритетные для каждой из образовательных областей.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Ниже представлены планируемые результаты социально-коммуникативного и речевого развития для детей средней группы. Из таблиц видно, каких результатов в развитии могут достигнуть дошкольники на данном возрастном этапе.</w:t>
      </w:r>
    </w:p>
    <w:p w:rsidR="003658C5" w:rsidRP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t>Таблица 1. Планируемые результаты социально-коммуникативного развития для детей средней группы</w:t>
      </w:r>
      <w:bookmarkStart w:id="0" w:name="vs1"/>
      <w:bookmarkEnd w:id="0"/>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6F6F6F"/>
          <w:sz w:val="24"/>
          <w:szCs w:val="24"/>
          <w:lang w:eastAsia="ru-RU"/>
        </w:rPr>
        <w:t>1</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noProof/>
          <w:color w:val="000000"/>
          <w:sz w:val="24"/>
          <w:szCs w:val="24"/>
          <w:lang w:eastAsia="ru-RU"/>
        </w:rPr>
        <w:drawing>
          <wp:inline distT="0" distB="0" distL="0" distR="0">
            <wp:extent cx="6146828" cy="5259488"/>
            <wp:effectExtent l="19050" t="0" r="6322" b="0"/>
            <wp:docPr id="1" name="Рисунок 1" descr="http://e.profkiosk.ru/service_tbn2/nuhb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rofkiosk.ru/service_tbn2/nuhbd1.jpg"/>
                    <pic:cNvPicPr>
                      <a:picLocks noChangeAspect="1" noChangeArrowheads="1"/>
                    </pic:cNvPicPr>
                  </pic:nvPicPr>
                  <pic:blipFill>
                    <a:blip r:embed="rId8"/>
                    <a:srcRect/>
                    <a:stretch>
                      <a:fillRect/>
                    </a:stretch>
                  </pic:blipFill>
                  <pic:spPr bwMode="auto">
                    <a:xfrm>
                      <a:off x="0" y="0"/>
                      <a:ext cx="6148677" cy="5261070"/>
                    </a:xfrm>
                    <a:prstGeom prst="rect">
                      <a:avLst/>
                    </a:prstGeom>
                    <a:noFill/>
                    <a:ln w="9525">
                      <a:noFill/>
                      <a:miter lim="800000"/>
                      <a:headEnd/>
                      <a:tailEnd/>
                    </a:ln>
                  </pic:spPr>
                </pic:pic>
              </a:graphicData>
            </a:graphic>
          </wp:inline>
        </w:drawing>
      </w: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p>
    <w:p w:rsidR="003658C5" w:rsidRPr="003658C5" w:rsidRDefault="003658C5" w:rsidP="003658C5">
      <w:pPr>
        <w:pBdr>
          <w:top w:val="single" w:sz="4" w:space="5" w:color="D9D9D9"/>
        </w:pBdr>
        <w:spacing w:after="0" w:line="284" w:lineRule="atLeast"/>
        <w:textAlignment w:val="baseline"/>
        <w:outlineLvl w:val="3"/>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lastRenderedPageBreak/>
        <w:t>Таблица 2. Планируемые результаты речевого развития для детей средней группы</w:t>
      </w:r>
      <w:bookmarkStart w:id="1" w:name="vs2"/>
      <w:bookmarkEnd w:id="1"/>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noProof/>
          <w:color w:val="000000"/>
          <w:sz w:val="24"/>
          <w:szCs w:val="24"/>
          <w:lang w:eastAsia="ru-RU"/>
        </w:rPr>
        <w:drawing>
          <wp:inline distT="0" distB="0" distL="0" distR="0">
            <wp:extent cx="5464631" cy="2333022"/>
            <wp:effectExtent l="19050" t="0" r="2719" b="0"/>
            <wp:docPr id="2" name="Рисунок 2" descr="http://e.profkiosk.ru/service_tbn2/hrym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profkiosk.ru/service_tbn2/hrym_k.jpg"/>
                    <pic:cNvPicPr>
                      <a:picLocks noChangeAspect="1" noChangeArrowheads="1"/>
                    </pic:cNvPicPr>
                  </pic:nvPicPr>
                  <pic:blipFill>
                    <a:blip r:embed="rId9"/>
                    <a:srcRect/>
                    <a:stretch>
                      <a:fillRect/>
                    </a:stretch>
                  </pic:blipFill>
                  <pic:spPr bwMode="auto">
                    <a:xfrm>
                      <a:off x="0" y="0"/>
                      <a:ext cx="5466275" cy="2333724"/>
                    </a:xfrm>
                    <a:prstGeom prst="rect">
                      <a:avLst/>
                    </a:prstGeom>
                    <a:noFill/>
                    <a:ln w="9525">
                      <a:noFill/>
                      <a:miter lim="800000"/>
                      <a:headEnd/>
                      <a:tailEnd/>
                    </a:ln>
                  </pic:spPr>
                </pic:pic>
              </a:graphicData>
            </a:graphic>
          </wp:inline>
        </w:drawing>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Для диагностики педагоги используют низко формализованные методы (наблюдение, беседа, экспертная оценка и др.) и определяют достижения ребенка в сравнении с ним самим на предыдущем этапе развития. Результаты диагностики по каждой образовательной области фиксируют в диагностических картах.</w:t>
      </w:r>
    </w:p>
    <w:p w:rsidR="003658C5" w:rsidRPr="003658C5" w:rsidRDefault="003658C5" w:rsidP="003658C5">
      <w:pPr>
        <w:shd w:val="clear" w:color="auto" w:fill="F09300"/>
        <w:spacing w:after="0" w:line="24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b/>
          <w:bCs/>
          <w:color w:val="000000"/>
          <w:sz w:val="24"/>
          <w:szCs w:val="24"/>
          <w:bdr w:val="none" w:sz="0" w:space="0" w:color="auto" w:frame="1"/>
          <w:lang w:eastAsia="ru-RU"/>
        </w:rPr>
        <w:t>Шесть показателей для оценки социально-коммуникативного развития детей</w:t>
      </w:r>
      <w:r w:rsidRPr="003658C5">
        <w:rPr>
          <w:rFonts w:ascii="Times New Roman" w:eastAsia="Times New Roman" w:hAnsi="Times New Roman" w:cs="Times New Roman"/>
          <w:color w:val="000000"/>
          <w:sz w:val="24"/>
          <w:szCs w:val="24"/>
          <w:lang w:eastAsia="ru-RU"/>
        </w:rPr>
        <w:br/>
        <w:t>1. Коммуникативные навыки.</w:t>
      </w:r>
      <w:r w:rsidRPr="003658C5">
        <w:rPr>
          <w:rFonts w:ascii="Times New Roman" w:eastAsia="Times New Roman" w:hAnsi="Times New Roman" w:cs="Times New Roman"/>
          <w:color w:val="000000"/>
          <w:sz w:val="24"/>
          <w:szCs w:val="24"/>
          <w:lang w:eastAsia="ru-RU"/>
        </w:rPr>
        <w:br/>
        <w:t>2. Элементарные нормы и правила поведения в социуме.</w:t>
      </w:r>
      <w:r w:rsidRPr="003658C5">
        <w:rPr>
          <w:rFonts w:ascii="Times New Roman" w:eastAsia="Times New Roman" w:hAnsi="Times New Roman" w:cs="Times New Roman"/>
          <w:color w:val="000000"/>
          <w:sz w:val="24"/>
          <w:szCs w:val="24"/>
          <w:lang w:eastAsia="ru-RU"/>
        </w:rPr>
        <w:br/>
        <w:t>3. Развитие эмоций.</w:t>
      </w:r>
      <w:r w:rsidRPr="003658C5">
        <w:rPr>
          <w:rFonts w:ascii="Times New Roman" w:eastAsia="Times New Roman" w:hAnsi="Times New Roman" w:cs="Times New Roman"/>
          <w:color w:val="000000"/>
          <w:sz w:val="24"/>
          <w:szCs w:val="24"/>
          <w:lang w:eastAsia="ru-RU"/>
        </w:rPr>
        <w:br/>
        <w:t xml:space="preserve">4. </w:t>
      </w:r>
      <w:proofErr w:type="spellStart"/>
      <w:r w:rsidRPr="003658C5">
        <w:rPr>
          <w:rFonts w:ascii="Times New Roman" w:eastAsia="Times New Roman" w:hAnsi="Times New Roman" w:cs="Times New Roman"/>
          <w:color w:val="000000"/>
          <w:sz w:val="24"/>
          <w:szCs w:val="24"/>
          <w:lang w:eastAsia="ru-RU"/>
        </w:rPr>
        <w:t>Сформированность</w:t>
      </w:r>
      <w:proofErr w:type="spellEnd"/>
      <w:r w:rsidRPr="003658C5">
        <w:rPr>
          <w:rFonts w:ascii="Times New Roman" w:eastAsia="Times New Roman" w:hAnsi="Times New Roman" w:cs="Times New Roman"/>
          <w:color w:val="000000"/>
          <w:sz w:val="24"/>
          <w:szCs w:val="24"/>
          <w:lang w:eastAsia="ru-RU"/>
        </w:rPr>
        <w:t xml:space="preserve"> навыков безопасного поведения.</w:t>
      </w:r>
      <w:r w:rsidRPr="003658C5">
        <w:rPr>
          <w:rFonts w:ascii="Times New Roman" w:eastAsia="Times New Roman" w:hAnsi="Times New Roman" w:cs="Times New Roman"/>
          <w:color w:val="000000"/>
          <w:sz w:val="24"/>
          <w:szCs w:val="24"/>
          <w:lang w:eastAsia="ru-RU"/>
        </w:rPr>
        <w:br/>
        <w:t xml:space="preserve">5. </w:t>
      </w:r>
      <w:proofErr w:type="spellStart"/>
      <w:r w:rsidRPr="003658C5">
        <w:rPr>
          <w:rFonts w:ascii="Times New Roman" w:eastAsia="Times New Roman" w:hAnsi="Times New Roman" w:cs="Times New Roman"/>
          <w:color w:val="000000"/>
          <w:sz w:val="24"/>
          <w:szCs w:val="24"/>
          <w:lang w:eastAsia="ru-RU"/>
        </w:rPr>
        <w:t>Сформированность</w:t>
      </w:r>
      <w:proofErr w:type="spellEnd"/>
      <w:r w:rsidRPr="003658C5">
        <w:rPr>
          <w:rFonts w:ascii="Times New Roman" w:eastAsia="Times New Roman" w:hAnsi="Times New Roman" w:cs="Times New Roman"/>
          <w:color w:val="000000"/>
          <w:sz w:val="24"/>
          <w:szCs w:val="24"/>
          <w:lang w:eastAsia="ru-RU"/>
        </w:rPr>
        <w:t xml:space="preserve"> социальных навыков.</w:t>
      </w:r>
      <w:r w:rsidRPr="003658C5">
        <w:rPr>
          <w:rFonts w:ascii="Times New Roman" w:eastAsia="Times New Roman" w:hAnsi="Times New Roman" w:cs="Times New Roman"/>
          <w:color w:val="000000"/>
          <w:sz w:val="24"/>
          <w:szCs w:val="24"/>
          <w:lang w:eastAsia="ru-RU"/>
        </w:rPr>
        <w:br/>
        <w:t>6. Знание своих личностных особенностей и возможностей.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Например, с учетом планируемых результатов социально-коммуникативного развития для средней группы педагоги проводят диагностику детей по шести показателям. Они обращают внимание на то, как ребенок взаимодействует с остальными детьми в группе, умеет ли адекватно выражать свое эмоциональное состояние и определять эмоциональные состояния других детей и взрослых.</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Педагоги смотрят, как дошкольник отвечает на вопросы, высказывает предложения, отстаивает свое мнение, оценивает поступки свои и сверстников, включается в коллективную игру. Кроме того, оценивают, знает ли ребенок членов своей семьи, правила поведения в природе и опасных ситуациях и т. д. </w:t>
      </w:r>
      <w:hyperlink r:id="rId10" w:anchor="f1" w:history="1">
        <w:r w:rsidRPr="003658C5">
          <w:rPr>
            <w:rFonts w:ascii="Times New Roman" w:eastAsia="Times New Roman" w:hAnsi="Times New Roman" w:cs="Times New Roman"/>
            <w:color w:val="1252A1"/>
            <w:sz w:val="24"/>
            <w:szCs w:val="24"/>
            <w:u w:val="single"/>
            <w:lang w:eastAsia="ru-RU"/>
          </w:rPr>
          <w:t>Пример диагностической карты «Социально-коммуникативное развитие» для средней группы</w:t>
        </w:r>
      </w:hyperlink>
      <w:r w:rsidRPr="003658C5">
        <w:rPr>
          <w:rFonts w:ascii="Times New Roman" w:eastAsia="Times New Roman" w:hAnsi="Times New Roman" w:cs="Times New Roman"/>
          <w:color w:val="000000"/>
          <w:sz w:val="24"/>
          <w:szCs w:val="24"/>
          <w:lang w:eastAsia="ru-RU"/>
        </w:rPr>
        <w:t>.</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Так как развитие игровой деятельности детей как ведущей деятельности имеет приоритетное значение для социально-коммуникативного развития, она также подлежит диагностике. Показатели игрового взаимодействия в средней группе – игры-экспериментирования, сюжетно-ролевые и режиссерские игры. –</w:t>
      </w:r>
      <w:hyperlink r:id="rId11" w:anchor="f1" w:history="1">
        <w:r w:rsidRPr="003658C5">
          <w:rPr>
            <w:rFonts w:ascii="Times New Roman" w:eastAsia="Times New Roman" w:hAnsi="Times New Roman" w:cs="Times New Roman"/>
            <w:color w:val="1252A1"/>
            <w:sz w:val="24"/>
            <w:szCs w:val="24"/>
            <w:u w:val="single"/>
            <w:lang w:eastAsia="ru-RU"/>
          </w:rPr>
          <w:t>Пример диагностической карты «Игровая деятельность»</w:t>
        </w:r>
      </w:hyperlink>
      <w:r w:rsidRPr="003658C5">
        <w:rPr>
          <w:rFonts w:ascii="Times New Roman" w:eastAsia="Times New Roman" w:hAnsi="Times New Roman" w:cs="Times New Roman"/>
          <w:color w:val="000000"/>
          <w:sz w:val="24"/>
          <w:szCs w:val="24"/>
          <w:lang w:eastAsia="ru-RU"/>
        </w:rPr>
        <w:t>.</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Диагностика речевого развития детей средней группы включает пять показателей. В процессе наблюдения педагоги оценивают словарный запас ребенка, его умение правильно произносит звуки, согласовывать слова, строить некоторые виды сложных предложений. Педагоги обращают внимание на то, умеет ли ребенок вести диалог, поддерживать беседу, пересказывать фрагменты знакомых мультфильмов, сказок в процессе игр-драматизаций, составлять короткие рассказы из личного опыта, о наблюдаемых явлениях и объектах и соблюдать правила речевого этикета. </w:t>
      </w:r>
      <w:hyperlink r:id="rId12" w:anchor="f1" w:history="1">
        <w:r w:rsidRPr="003658C5">
          <w:rPr>
            <w:rFonts w:ascii="Times New Roman" w:eastAsia="Times New Roman" w:hAnsi="Times New Roman" w:cs="Times New Roman"/>
            <w:color w:val="1252A1"/>
            <w:sz w:val="24"/>
            <w:szCs w:val="24"/>
            <w:u w:val="single"/>
            <w:lang w:eastAsia="ru-RU"/>
          </w:rPr>
          <w:t>Пример диагностической карты «Речевое развитие»</w:t>
        </w:r>
      </w:hyperlink>
      <w:r w:rsidRPr="003658C5">
        <w:rPr>
          <w:rFonts w:ascii="Times New Roman" w:eastAsia="Times New Roman" w:hAnsi="Times New Roman" w:cs="Times New Roman"/>
          <w:color w:val="000000"/>
          <w:sz w:val="24"/>
          <w:szCs w:val="24"/>
          <w:lang w:eastAsia="ru-RU"/>
        </w:rPr>
        <w:t>.</w:t>
      </w:r>
    </w:p>
    <w:p w:rsidR="003658C5" w:rsidRP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lastRenderedPageBreak/>
        <w:t>Когда и как проводить диагностику</w:t>
      </w:r>
    </w:p>
    <w:p w:rsidR="003658C5" w:rsidRPr="003658C5" w:rsidRDefault="003658C5" w:rsidP="003658C5">
      <w:pPr>
        <w:shd w:val="clear" w:color="auto" w:fill="F09300"/>
        <w:spacing w:after="0" w:line="243"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b/>
          <w:bCs/>
          <w:color w:val="000000"/>
          <w:sz w:val="24"/>
          <w:szCs w:val="24"/>
          <w:bdr w:val="none" w:sz="0" w:space="0" w:color="auto" w:frame="1"/>
          <w:lang w:eastAsia="ru-RU"/>
        </w:rPr>
        <w:t>Пять показателей для оценки речевого развития детей</w:t>
      </w:r>
      <w:r w:rsidRPr="003658C5">
        <w:rPr>
          <w:rFonts w:ascii="Times New Roman" w:eastAsia="Times New Roman" w:hAnsi="Times New Roman" w:cs="Times New Roman"/>
          <w:color w:val="000000"/>
          <w:sz w:val="24"/>
          <w:szCs w:val="24"/>
          <w:lang w:eastAsia="ru-RU"/>
        </w:rPr>
        <w:br/>
        <w:t>1. Лексическая сторона речи (развитие словаря).</w:t>
      </w:r>
      <w:r w:rsidRPr="003658C5">
        <w:rPr>
          <w:rFonts w:ascii="Times New Roman" w:eastAsia="Times New Roman" w:hAnsi="Times New Roman" w:cs="Times New Roman"/>
          <w:color w:val="000000"/>
          <w:sz w:val="24"/>
          <w:szCs w:val="24"/>
          <w:lang w:eastAsia="ru-RU"/>
        </w:rPr>
        <w:br/>
        <w:t>2. Грамматическая сторона речи (формирование грамматического строя).</w:t>
      </w:r>
      <w:r w:rsidRPr="003658C5">
        <w:rPr>
          <w:rFonts w:ascii="Times New Roman" w:eastAsia="Times New Roman" w:hAnsi="Times New Roman" w:cs="Times New Roman"/>
          <w:color w:val="000000"/>
          <w:sz w:val="24"/>
          <w:szCs w:val="24"/>
          <w:lang w:eastAsia="ru-RU"/>
        </w:rPr>
        <w:br/>
        <w:t>3. Произносительная сторона речи (воспитание звуковой культуры речи).</w:t>
      </w:r>
      <w:r w:rsidRPr="003658C5">
        <w:rPr>
          <w:rFonts w:ascii="Times New Roman" w:eastAsia="Times New Roman" w:hAnsi="Times New Roman" w:cs="Times New Roman"/>
          <w:color w:val="000000"/>
          <w:sz w:val="24"/>
          <w:szCs w:val="24"/>
          <w:lang w:eastAsia="ru-RU"/>
        </w:rPr>
        <w:br/>
        <w:t>4. Развитие связной речи.</w:t>
      </w:r>
      <w:r w:rsidRPr="003658C5">
        <w:rPr>
          <w:rFonts w:ascii="Times New Roman" w:eastAsia="Times New Roman" w:hAnsi="Times New Roman" w:cs="Times New Roman"/>
          <w:color w:val="000000"/>
          <w:sz w:val="24"/>
          <w:szCs w:val="24"/>
          <w:lang w:eastAsia="ru-RU"/>
        </w:rPr>
        <w:br/>
        <w:t>5.Развитие коммуникативной деятельности.</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Сроки, когда проводить диагностику, каждая дошкольная образовательная организация определяет самостоятельно. В предлагаемых диагностических картах педагоги отмечают показатели развития ребенка в начале (в середине) и конце учебного года. Например, в процессе диагностики детей средней группы воспитатель определяет, насколько каждый ребенок достиг нормативных показателей развития к окончанию данного возрастного периода (к 5 годам).</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Систему обозначений педагог выбирает сам. Она может быть процентной: воспитатель указывает, на сколько процентов ребенок близок к достижению нормативного показателя. Или символической, например, символ </w:t>
      </w:r>
      <w:r w:rsidRPr="003658C5">
        <w:rPr>
          <w:rFonts w:ascii="Times New Roman" w:eastAsia="Times New Roman" w:hAnsi="Times New Roman" w:cs="Times New Roman"/>
          <w:b/>
          <w:bCs/>
          <w:color w:val="000000"/>
          <w:sz w:val="24"/>
          <w:szCs w:val="24"/>
          <w:bdr w:val="none" w:sz="0" w:space="0" w:color="auto" w:frame="1"/>
          <w:lang w:eastAsia="ru-RU"/>
        </w:rPr>
        <w:t>«Х»</w:t>
      </w:r>
      <w:r w:rsidRPr="003658C5">
        <w:rPr>
          <w:rFonts w:ascii="Times New Roman" w:eastAsia="Times New Roman" w:hAnsi="Times New Roman" w:cs="Times New Roman"/>
          <w:color w:val="000000"/>
          <w:sz w:val="24"/>
          <w:szCs w:val="24"/>
          <w:lang w:eastAsia="ru-RU"/>
        </w:rPr>
        <w:t> означает низкий уровень достижения ребенком нормативного показателя, символ </w:t>
      </w:r>
      <w:r w:rsidRPr="003658C5">
        <w:rPr>
          <w:rFonts w:ascii="Times New Roman" w:eastAsia="Times New Roman" w:hAnsi="Times New Roman" w:cs="Times New Roman"/>
          <w:b/>
          <w:bCs/>
          <w:color w:val="000000"/>
          <w:sz w:val="24"/>
          <w:szCs w:val="24"/>
          <w:bdr w:val="none" w:sz="0" w:space="0" w:color="auto" w:frame="1"/>
          <w:lang w:eastAsia="ru-RU"/>
        </w:rPr>
        <w:t>»?»</w:t>
      </w:r>
      <w:r w:rsidRPr="003658C5">
        <w:rPr>
          <w:rFonts w:ascii="Times New Roman" w:eastAsia="Times New Roman" w:hAnsi="Times New Roman" w:cs="Times New Roman"/>
          <w:color w:val="000000"/>
          <w:sz w:val="24"/>
          <w:szCs w:val="24"/>
          <w:lang w:eastAsia="ru-RU"/>
        </w:rPr>
        <w:t> – неполное достижение, символ </w:t>
      </w:r>
      <w:r w:rsidRPr="003658C5">
        <w:rPr>
          <w:rFonts w:ascii="Times New Roman" w:eastAsia="Times New Roman" w:hAnsi="Times New Roman" w:cs="Times New Roman"/>
          <w:b/>
          <w:bCs/>
          <w:color w:val="000000"/>
          <w:sz w:val="24"/>
          <w:szCs w:val="24"/>
          <w:bdr w:val="none" w:sz="0" w:space="0" w:color="auto" w:frame="1"/>
          <w:lang w:eastAsia="ru-RU"/>
        </w:rPr>
        <w:t>«</w:t>
      </w:r>
      <w:proofErr w:type="spellStart"/>
      <w:r w:rsidRPr="003658C5">
        <w:rPr>
          <w:rFonts w:ascii="Times New Roman" w:eastAsia="Times New Roman" w:hAnsi="Times New Roman" w:cs="Times New Roman"/>
          <w:b/>
          <w:bCs/>
          <w:color w:val="000000"/>
          <w:sz w:val="24"/>
          <w:szCs w:val="24"/>
          <w:bdr w:val="none" w:sz="0" w:space="0" w:color="auto" w:frame="1"/>
          <w:lang w:eastAsia="ru-RU"/>
        </w:rPr>
        <w:t>√</w:t>
      </w:r>
      <w:proofErr w:type="spellEnd"/>
      <w:r w:rsidRPr="003658C5">
        <w:rPr>
          <w:rFonts w:ascii="Times New Roman" w:eastAsia="Times New Roman" w:hAnsi="Times New Roman" w:cs="Times New Roman"/>
          <w:b/>
          <w:bCs/>
          <w:color w:val="000000"/>
          <w:sz w:val="24"/>
          <w:szCs w:val="24"/>
          <w:bdr w:val="none" w:sz="0" w:space="0" w:color="auto" w:frame="1"/>
          <w:lang w:eastAsia="ru-RU"/>
        </w:rPr>
        <w:t>»</w:t>
      </w:r>
      <w:r w:rsidRPr="003658C5">
        <w:rPr>
          <w:rFonts w:ascii="Times New Roman" w:eastAsia="Times New Roman" w:hAnsi="Times New Roman" w:cs="Times New Roman"/>
          <w:color w:val="000000"/>
          <w:sz w:val="24"/>
          <w:szCs w:val="24"/>
          <w:lang w:eastAsia="ru-RU"/>
        </w:rPr>
        <w:t xml:space="preserve"> – ребенок достиг запланированного показателя. </w:t>
      </w:r>
      <w:proofErr w:type="gramStart"/>
      <w:r w:rsidRPr="003658C5">
        <w:rPr>
          <w:rFonts w:ascii="Times New Roman" w:eastAsia="Times New Roman" w:hAnsi="Times New Roman" w:cs="Times New Roman"/>
          <w:color w:val="000000"/>
          <w:sz w:val="24"/>
          <w:szCs w:val="24"/>
          <w:lang w:eastAsia="ru-RU"/>
        </w:rPr>
        <w:t>Также можно использовать цветовую систему обозначений, где красный кружок (или галочка) – низкий уровень развития, желтый – достаточный, синий – оптимальный, зеленый – высокий.</w:t>
      </w:r>
      <w:proofErr w:type="gramEnd"/>
      <w:r w:rsidRPr="003658C5">
        <w:rPr>
          <w:rFonts w:ascii="Times New Roman" w:eastAsia="Times New Roman" w:hAnsi="Times New Roman" w:cs="Times New Roman"/>
          <w:color w:val="000000"/>
          <w:sz w:val="24"/>
          <w:szCs w:val="24"/>
          <w:lang w:eastAsia="ru-RU"/>
        </w:rPr>
        <w:t xml:space="preserve"> Можно оставить и три основных цвета.</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В начале года у многих детей могут быть низкие показатели: они только начинают осваивать содержание образовательной программы. Чтобы спланировать работу с детьми, лучше использовать данные диагностики прошлого года. Педагог увидит, как развивался ребенок на предыдущем возрастном этапе, и определит мероприятия для устранения имевшихся проблем на новом этапе.</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xml:space="preserve">Если в середине года ребенок </w:t>
      </w:r>
      <w:proofErr w:type="spellStart"/>
      <w:r w:rsidRPr="003658C5">
        <w:rPr>
          <w:rFonts w:ascii="Times New Roman" w:eastAsia="Times New Roman" w:hAnsi="Times New Roman" w:cs="Times New Roman"/>
          <w:color w:val="000000"/>
          <w:sz w:val="24"/>
          <w:szCs w:val="24"/>
          <w:lang w:eastAsia="ru-RU"/>
        </w:rPr>
        <w:t>неполностью</w:t>
      </w:r>
      <w:proofErr w:type="spellEnd"/>
      <w:r w:rsidRPr="003658C5">
        <w:rPr>
          <w:rFonts w:ascii="Times New Roman" w:eastAsia="Times New Roman" w:hAnsi="Times New Roman" w:cs="Times New Roman"/>
          <w:color w:val="000000"/>
          <w:sz w:val="24"/>
          <w:szCs w:val="24"/>
          <w:lang w:eastAsia="ru-RU"/>
        </w:rPr>
        <w:t xml:space="preserve"> достиг показателя (планируемого результата), педагог продолжает работу с ним в рамках освоения основной образовательной программы. Если ребенок показывает низкий уровень, педагог планирует мероприятия, которые позволят ему достигнуть возрастной нормы.</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Например, диагностика в середине года показала, что ребенок не применяет в процессе речевого общения полные и развернутые ответы (диагностическая карта «Социально-коммуникативное развитие», раздел «Коммуникативные навыки»). Педагог делает для себя заметку: необходимо вовлекать воспитанника в диалоги на занятиях по развитию речи, в ходе речевых игр и бесед (подгрупповых и индивидуальных), задавать ему такие вопросы и формулировать такие задания, которые требуют развернутого ответа.</w:t>
      </w:r>
    </w:p>
    <w:p w:rsidR="003658C5" w:rsidRP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t>Почему нельзя применять целевые ориентиры в качестве показателей диагностики</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xml:space="preserve">ФГОС </w:t>
      </w:r>
      <w:proofErr w:type="gramStart"/>
      <w:r w:rsidRPr="003658C5">
        <w:rPr>
          <w:rFonts w:ascii="Times New Roman" w:eastAsia="Times New Roman" w:hAnsi="Times New Roman" w:cs="Times New Roman"/>
          <w:color w:val="000000"/>
          <w:sz w:val="24"/>
          <w:szCs w:val="24"/>
          <w:lang w:eastAsia="ru-RU"/>
        </w:rPr>
        <w:t>ДО устанавливает</w:t>
      </w:r>
      <w:proofErr w:type="gramEnd"/>
      <w:r w:rsidRPr="003658C5">
        <w:rPr>
          <w:rFonts w:ascii="Times New Roman" w:eastAsia="Times New Roman" w:hAnsi="Times New Roman" w:cs="Times New Roman"/>
          <w:color w:val="000000"/>
          <w:sz w:val="24"/>
          <w:szCs w:val="24"/>
          <w:lang w:eastAsia="ru-RU"/>
        </w:rPr>
        <w:t xml:space="preserve"> требования к результатам реализации основной образовательной программы дошкольного образования в виде целевых ориентиров – социально-нормативных возрастных характеристик возможных достижений ребенка на этапе завершения уровня дошкольного образования. Разработчики ФГОС </w:t>
      </w:r>
      <w:proofErr w:type="gramStart"/>
      <w:r w:rsidRPr="003658C5">
        <w:rPr>
          <w:rFonts w:ascii="Times New Roman" w:eastAsia="Times New Roman" w:hAnsi="Times New Roman" w:cs="Times New Roman"/>
          <w:color w:val="000000"/>
          <w:sz w:val="24"/>
          <w:szCs w:val="24"/>
          <w:lang w:eastAsia="ru-RU"/>
        </w:rPr>
        <w:t>ДО</w:t>
      </w:r>
      <w:proofErr w:type="gramEnd"/>
      <w:r w:rsidRPr="003658C5">
        <w:rPr>
          <w:rFonts w:ascii="Times New Roman" w:eastAsia="Times New Roman" w:hAnsi="Times New Roman" w:cs="Times New Roman"/>
          <w:color w:val="000000"/>
          <w:sz w:val="24"/>
          <w:szCs w:val="24"/>
          <w:lang w:eastAsia="ru-RU"/>
        </w:rPr>
        <w:t xml:space="preserve"> отказались </w:t>
      </w:r>
      <w:proofErr w:type="gramStart"/>
      <w:r w:rsidRPr="003658C5">
        <w:rPr>
          <w:rFonts w:ascii="Times New Roman" w:eastAsia="Times New Roman" w:hAnsi="Times New Roman" w:cs="Times New Roman"/>
          <w:color w:val="000000"/>
          <w:sz w:val="24"/>
          <w:szCs w:val="24"/>
          <w:lang w:eastAsia="ru-RU"/>
        </w:rPr>
        <w:t>от</w:t>
      </w:r>
      <w:proofErr w:type="gramEnd"/>
      <w:r w:rsidRPr="003658C5">
        <w:rPr>
          <w:rFonts w:ascii="Times New Roman" w:eastAsia="Times New Roman" w:hAnsi="Times New Roman" w:cs="Times New Roman"/>
          <w:color w:val="000000"/>
          <w:sz w:val="24"/>
          <w:szCs w:val="24"/>
          <w:lang w:eastAsia="ru-RU"/>
        </w:rPr>
        <w:t> четких формулировок результатов дошкольного образования в связи с тем, что дошкольное образование не является обязательным уровнем образования. Кроме того, они учли специфику дошкольного детства – нельзя требовать от ребенка дошкольного возраста конкретных образовательных достижений.</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lastRenderedPageBreak/>
        <w:t xml:space="preserve">Согласно ФГОС </w:t>
      </w:r>
      <w:proofErr w:type="gramStart"/>
      <w:r w:rsidRPr="003658C5">
        <w:rPr>
          <w:rFonts w:ascii="Times New Roman" w:eastAsia="Times New Roman" w:hAnsi="Times New Roman" w:cs="Times New Roman"/>
          <w:color w:val="000000"/>
          <w:sz w:val="24"/>
          <w:szCs w:val="24"/>
          <w:lang w:eastAsia="ru-RU"/>
        </w:rPr>
        <w:t>ДО</w:t>
      </w:r>
      <w:proofErr w:type="gramEnd"/>
      <w:r w:rsidRPr="003658C5">
        <w:rPr>
          <w:rFonts w:ascii="Times New Roman" w:eastAsia="Times New Roman" w:hAnsi="Times New Roman" w:cs="Times New Roman"/>
          <w:color w:val="000000"/>
          <w:sz w:val="24"/>
          <w:szCs w:val="24"/>
          <w:lang w:eastAsia="ru-RU"/>
        </w:rPr>
        <w:t> </w:t>
      </w:r>
      <w:proofErr w:type="gramStart"/>
      <w:r w:rsidRPr="003658C5">
        <w:rPr>
          <w:rFonts w:ascii="Times New Roman" w:eastAsia="Times New Roman" w:hAnsi="Times New Roman" w:cs="Times New Roman"/>
          <w:color w:val="000000"/>
          <w:sz w:val="24"/>
          <w:szCs w:val="24"/>
          <w:lang w:eastAsia="ru-RU"/>
        </w:rPr>
        <w:t>целевые</w:t>
      </w:r>
      <w:proofErr w:type="gramEnd"/>
      <w:r w:rsidRPr="003658C5">
        <w:rPr>
          <w:rFonts w:ascii="Times New Roman" w:eastAsia="Times New Roman" w:hAnsi="Times New Roman" w:cs="Times New Roman"/>
          <w:color w:val="000000"/>
          <w:sz w:val="24"/>
          <w:szCs w:val="24"/>
          <w:lang w:eastAsia="ru-RU"/>
        </w:rPr>
        <w:t xml:space="preserve"> ориентиры не подлежат непосредственной оценке, в том числе в виде педагогической диагностики (мониторинга), не являются основанием для их формального сравнения с реальными достижениями детей и не могут служить основанием для оценки качества дошкольного образования. Поэтому применять целевые ориентиры в качестве показателей педагогической диагностики нельзя.</w:t>
      </w:r>
    </w:p>
    <w:p w:rsidR="003658C5" w:rsidRPr="003658C5" w:rsidRDefault="003658C5" w:rsidP="003658C5">
      <w:pPr>
        <w:spacing w:before="258" w:after="91" w:line="284" w:lineRule="atLeast"/>
        <w:textAlignment w:val="baseline"/>
        <w:outlineLvl w:val="1"/>
        <w:rPr>
          <w:rFonts w:ascii="Times New Roman" w:eastAsia="Times New Roman" w:hAnsi="Times New Roman" w:cs="Times New Roman"/>
          <w:b/>
          <w:bCs/>
          <w:color w:val="000000"/>
          <w:sz w:val="24"/>
          <w:szCs w:val="24"/>
          <w:lang w:eastAsia="ru-RU"/>
        </w:rPr>
      </w:pPr>
      <w:r w:rsidRPr="003658C5">
        <w:rPr>
          <w:rFonts w:ascii="Times New Roman" w:eastAsia="Times New Roman" w:hAnsi="Times New Roman" w:cs="Times New Roman"/>
          <w:b/>
          <w:bCs/>
          <w:color w:val="000000"/>
          <w:sz w:val="24"/>
          <w:szCs w:val="24"/>
          <w:lang w:eastAsia="ru-RU"/>
        </w:rPr>
        <w:t>Кто имеет доступ к результатам педагогической диагностики</w:t>
      </w:r>
    </w:p>
    <w:p w:rsidR="003658C5" w:rsidRPr="003658C5" w:rsidRDefault="003658C5" w:rsidP="003658C5">
      <w:pPr>
        <w:spacing w:after="284"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Результаты педагогической диагностики доступны тем педагогам, которые непосредственно работают с конкретным ребенком или группой детей. Никакому внешнему контролю результаты диагностики детей не подлежат. Проверяющий может потребовать только обобщенные результаты диагностики, то есть средний по группе (или по детскому саду) уровень освоения детьми образовательной программы.</w:t>
      </w:r>
    </w:p>
    <w:p w:rsidR="003658C5" w:rsidRPr="003658C5" w:rsidRDefault="003658C5" w:rsidP="003658C5">
      <w:pPr>
        <w:spacing w:after="0" w:line="284" w:lineRule="atLeast"/>
        <w:textAlignment w:val="baseline"/>
        <w:rPr>
          <w:rFonts w:ascii="Times New Roman" w:eastAsia="Times New Roman" w:hAnsi="Times New Roman" w:cs="Times New Roman"/>
          <w:color w:val="000000"/>
          <w:sz w:val="24"/>
          <w:szCs w:val="24"/>
          <w:lang w:eastAsia="ru-RU"/>
        </w:rPr>
      </w:pPr>
      <w:r w:rsidRPr="003658C5">
        <w:rPr>
          <w:rFonts w:ascii="Times New Roman" w:eastAsia="Times New Roman" w:hAnsi="Times New Roman" w:cs="Times New Roman"/>
          <w:color w:val="000000"/>
          <w:sz w:val="24"/>
          <w:szCs w:val="24"/>
          <w:lang w:eastAsia="ru-RU"/>
        </w:rPr>
        <w:t xml:space="preserve">Доступ к результатам диагностики ребенка должны иметь его родители. Они вправе знакомиться с содержанием образования, методами обучения и воспитания, образовательными технологиями, оценками успеваемости своих детей и получать информацию </w:t>
      </w:r>
      <w:proofErr w:type="gramStart"/>
      <w:r w:rsidRPr="003658C5">
        <w:rPr>
          <w:rFonts w:ascii="Times New Roman" w:eastAsia="Times New Roman" w:hAnsi="Times New Roman" w:cs="Times New Roman"/>
          <w:color w:val="000000"/>
          <w:sz w:val="24"/>
          <w:szCs w:val="24"/>
          <w:lang w:eastAsia="ru-RU"/>
        </w:rPr>
        <w:t>о</w:t>
      </w:r>
      <w:proofErr w:type="gramEnd"/>
      <w:r w:rsidRPr="003658C5">
        <w:rPr>
          <w:rFonts w:ascii="Times New Roman" w:eastAsia="Times New Roman" w:hAnsi="Times New Roman" w:cs="Times New Roman"/>
          <w:color w:val="000000"/>
          <w:sz w:val="24"/>
          <w:szCs w:val="24"/>
          <w:lang w:eastAsia="ru-RU"/>
        </w:rPr>
        <w:t> всех видах планируемых обследований и их результатах </w:t>
      </w:r>
      <w:r w:rsidRPr="003658C5">
        <w:rPr>
          <w:rFonts w:ascii="Times New Roman" w:eastAsia="Times New Roman" w:hAnsi="Times New Roman" w:cs="Times New Roman"/>
          <w:i/>
          <w:iCs/>
          <w:color w:val="000000"/>
          <w:sz w:val="24"/>
          <w:szCs w:val="24"/>
          <w:bdr w:val="none" w:sz="0" w:space="0" w:color="auto" w:frame="1"/>
          <w:lang w:eastAsia="ru-RU"/>
        </w:rPr>
        <w:t>(</w:t>
      </w:r>
      <w:hyperlink r:id="rId13" w:anchor="ZAP1VFK3F5" w:tgtFrame="_blank" w:history="1">
        <w:r w:rsidRPr="003658C5">
          <w:rPr>
            <w:rFonts w:ascii="Times New Roman" w:eastAsia="Times New Roman" w:hAnsi="Times New Roman" w:cs="Times New Roman"/>
            <w:i/>
            <w:iCs/>
            <w:color w:val="0000FF"/>
            <w:sz w:val="24"/>
            <w:szCs w:val="24"/>
            <w:u w:val="single"/>
            <w:lang w:eastAsia="ru-RU"/>
          </w:rPr>
          <w:t>Часть 1 ст. 44 Федерального закона «Об образовании в Российской Федерации» от 29.12.2012 № 273-ФЗ</w:t>
        </w:r>
      </w:hyperlink>
      <w:r w:rsidRPr="003658C5">
        <w:rPr>
          <w:rFonts w:ascii="Times New Roman" w:eastAsia="Times New Roman" w:hAnsi="Times New Roman" w:cs="Times New Roman"/>
          <w:color w:val="000000"/>
          <w:sz w:val="24"/>
          <w:szCs w:val="24"/>
          <w:lang w:eastAsia="ru-RU"/>
        </w:rPr>
        <w:t>). При этом родители имеют доступ к данным диагностики только своего ребенка. Обсуждать достижения или неуспехи ребенка также следует с родителями индивидуально, а не на общем родительском собрании в группе.</w:t>
      </w:r>
    </w:p>
    <w:p w:rsidR="004F64A4" w:rsidRDefault="004F64A4"/>
    <w:sectPr w:rsidR="004F64A4" w:rsidSect="004F6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658C5"/>
    <w:rsid w:val="001631B0"/>
    <w:rsid w:val="003658C5"/>
    <w:rsid w:val="004F6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A4"/>
  </w:style>
  <w:style w:type="paragraph" w:styleId="1">
    <w:name w:val="heading 1"/>
    <w:basedOn w:val="a"/>
    <w:link w:val="10"/>
    <w:uiPriority w:val="9"/>
    <w:qFormat/>
    <w:rsid w:val="00365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58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3658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8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58C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3658C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365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article-ann-txt">
    <w:name w:val="author-article-ann-txt"/>
    <w:basedOn w:val="a0"/>
    <w:rsid w:val="003658C5"/>
  </w:style>
  <w:style w:type="character" w:customStyle="1" w:styleId="name">
    <w:name w:val="name"/>
    <w:basedOn w:val="a0"/>
    <w:rsid w:val="003658C5"/>
  </w:style>
  <w:style w:type="character" w:styleId="a4">
    <w:name w:val="Hyperlink"/>
    <w:basedOn w:val="a0"/>
    <w:uiPriority w:val="99"/>
    <w:semiHidden/>
    <w:unhideWhenUsed/>
    <w:rsid w:val="003658C5"/>
    <w:rPr>
      <w:color w:val="0000FF"/>
      <w:u w:val="single"/>
    </w:rPr>
  </w:style>
  <w:style w:type="character" w:customStyle="1" w:styleId="comment-right-informer-wr">
    <w:name w:val="comment-right-informer-wr"/>
    <w:basedOn w:val="a0"/>
    <w:rsid w:val="003658C5"/>
  </w:style>
  <w:style w:type="paragraph" w:customStyle="1" w:styleId="jscommentslistenhover">
    <w:name w:val="js_comments_listenhover"/>
    <w:basedOn w:val="a"/>
    <w:rsid w:val="003658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58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468811">
      <w:bodyDiv w:val="1"/>
      <w:marLeft w:val="0"/>
      <w:marRight w:val="0"/>
      <w:marTop w:val="0"/>
      <w:marBottom w:val="0"/>
      <w:divBdr>
        <w:top w:val="none" w:sz="0" w:space="0" w:color="auto"/>
        <w:left w:val="none" w:sz="0" w:space="0" w:color="auto"/>
        <w:bottom w:val="none" w:sz="0" w:space="0" w:color="auto"/>
        <w:right w:val="none" w:sz="0" w:space="0" w:color="auto"/>
      </w:divBdr>
      <w:divsChild>
        <w:div w:id="1633711671">
          <w:marLeft w:val="254"/>
          <w:marRight w:val="254"/>
          <w:marTop w:val="0"/>
          <w:marBottom w:val="740"/>
          <w:divBdr>
            <w:top w:val="none" w:sz="0" w:space="0" w:color="auto"/>
            <w:left w:val="none" w:sz="0" w:space="0" w:color="auto"/>
            <w:bottom w:val="none" w:sz="0" w:space="0" w:color="auto"/>
            <w:right w:val="none" w:sz="0" w:space="0" w:color="auto"/>
          </w:divBdr>
          <w:divsChild>
            <w:div w:id="1469202532">
              <w:marLeft w:val="0"/>
              <w:marRight w:val="0"/>
              <w:marTop w:val="0"/>
              <w:marBottom w:val="0"/>
              <w:divBdr>
                <w:top w:val="none" w:sz="0" w:space="0" w:color="auto"/>
                <w:left w:val="none" w:sz="0" w:space="0" w:color="auto"/>
                <w:bottom w:val="none" w:sz="0" w:space="0" w:color="auto"/>
                <w:right w:val="none" w:sz="0" w:space="0" w:color="auto"/>
              </w:divBdr>
            </w:div>
            <w:div w:id="1788431071">
              <w:marLeft w:val="-152"/>
              <w:marRight w:val="0"/>
              <w:marTop w:val="0"/>
              <w:marBottom w:val="0"/>
              <w:divBdr>
                <w:top w:val="none" w:sz="0" w:space="0" w:color="auto"/>
                <w:left w:val="none" w:sz="0" w:space="8" w:color="auto"/>
                <w:bottom w:val="single" w:sz="8" w:space="15" w:color="F09300"/>
                <w:right w:val="none" w:sz="0" w:space="31" w:color="auto"/>
              </w:divBdr>
            </w:div>
          </w:divsChild>
        </w:div>
        <w:div w:id="846333968">
          <w:marLeft w:val="0"/>
          <w:marRight w:val="2718"/>
          <w:marTop w:val="0"/>
          <w:marBottom w:val="0"/>
          <w:divBdr>
            <w:top w:val="none" w:sz="0" w:space="0" w:color="auto"/>
            <w:left w:val="none" w:sz="0" w:space="0" w:color="auto"/>
            <w:bottom w:val="none" w:sz="0" w:space="0" w:color="auto"/>
            <w:right w:val="none" w:sz="0" w:space="0" w:color="auto"/>
          </w:divBdr>
          <w:divsChild>
            <w:div w:id="1308970861">
              <w:marLeft w:val="0"/>
              <w:marRight w:val="0"/>
              <w:marTop w:val="0"/>
              <w:marBottom w:val="0"/>
              <w:divBdr>
                <w:top w:val="none" w:sz="0" w:space="0" w:color="auto"/>
                <w:left w:val="none" w:sz="0" w:space="0" w:color="auto"/>
                <w:bottom w:val="none" w:sz="0" w:space="0" w:color="auto"/>
                <w:right w:val="none" w:sz="0" w:space="0" w:color="auto"/>
              </w:divBdr>
            </w:div>
            <w:div w:id="87234472">
              <w:marLeft w:val="304"/>
              <w:marRight w:val="0"/>
              <w:marTop w:val="0"/>
              <w:marBottom w:val="0"/>
              <w:divBdr>
                <w:top w:val="none" w:sz="0" w:space="0" w:color="auto"/>
                <w:left w:val="none" w:sz="0" w:space="0" w:color="auto"/>
                <w:bottom w:val="none" w:sz="0" w:space="0" w:color="auto"/>
                <w:right w:val="none" w:sz="0" w:space="0" w:color="auto"/>
              </w:divBdr>
              <w:divsChild>
                <w:div w:id="762723879">
                  <w:marLeft w:val="-304"/>
                  <w:marRight w:val="0"/>
                  <w:marTop w:val="0"/>
                  <w:marBottom w:val="0"/>
                  <w:divBdr>
                    <w:top w:val="dashed" w:sz="4" w:space="8" w:color="000000"/>
                    <w:left w:val="dashed" w:sz="4" w:space="9" w:color="000000"/>
                    <w:bottom w:val="dashed" w:sz="4" w:space="12" w:color="000000"/>
                    <w:right w:val="dashed" w:sz="4" w:space="9" w:color="000000"/>
                  </w:divBdr>
                </w:div>
              </w:divsChild>
            </w:div>
            <w:div w:id="615480636">
              <w:marLeft w:val="0"/>
              <w:marRight w:val="0"/>
              <w:marTop w:val="0"/>
              <w:marBottom w:val="0"/>
              <w:divBdr>
                <w:top w:val="none" w:sz="0" w:space="0" w:color="auto"/>
                <w:left w:val="none" w:sz="0" w:space="0" w:color="auto"/>
                <w:bottom w:val="none" w:sz="0" w:space="0" w:color="auto"/>
                <w:right w:val="none" w:sz="0" w:space="0" w:color="auto"/>
              </w:divBdr>
            </w:div>
            <w:div w:id="2095086397">
              <w:marLeft w:val="304"/>
              <w:marRight w:val="0"/>
              <w:marTop w:val="0"/>
              <w:marBottom w:val="0"/>
              <w:divBdr>
                <w:top w:val="none" w:sz="0" w:space="0" w:color="auto"/>
                <w:left w:val="none" w:sz="0" w:space="0" w:color="auto"/>
                <w:bottom w:val="none" w:sz="0" w:space="0" w:color="auto"/>
                <w:right w:val="none" w:sz="0" w:space="0" w:color="auto"/>
              </w:divBdr>
              <w:divsChild>
                <w:div w:id="129172123">
                  <w:marLeft w:val="-304"/>
                  <w:marRight w:val="0"/>
                  <w:marTop w:val="0"/>
                  <w:marBottom w:val="0"/>
                  <w:divBdr>
                    <w:top w:val="dashed" w:sz="4" w:space="8" w:color="000000"/>
                    <w:left w:val="dashed" w:sz="4" w:space="9" w:color="000000"/>
                    <w:bottom w:val="dashed" w:sz="4" w:space="12" w:color="000000"/>
                    <w:right w:val="dashed" w:sz="4" w:space="9" w:color="000000"/>
                  </w:divBdr>
                </w:div>
              </w:divsChild>
            </w:div>
            <w:div w:id="2056926887">
              <w:marLeft w:val="304"/>
              <w:marRight w:val="0"/>
              <w:marTop w:val="0"/>
              <w:marBottom w:val="0"/>
              <w:divBdr>
                <w:top w:val="none" w:sz="0" w:space="0" w:color="auto"/>
                <w:left w:val="none" w:sz="0" w:space="0" w:color="auto"/>
                <w:bottom w:val="none" w:sz="0" w:space="0" w:color="auto"/>
                <w:right w:val="none" w:sz="0" w:space="0" w:color="auto"/>
              </w:divBdr>
              <w:divsChild>
                <w:div w:id="114494221">
                  <w:marLeft w:val="-304"/>
                  <w:marRight w:val="0"/>
                  <w:marTop w:val="0"/>
                  <w:marBottom w:val="0"/>
                  <w:divBdr>
                    <w:top w:val="dashed" w:sz="4" w:space="8" w:color="000000"/>
                    <w:left w:val="dashed" w:sz="4" w:space="9" w:color="000000"/>
                    <w:bottom w:val="dashed" w:sz="4" w:space="12" w:color="000000"/>
                    <w:right w:val="dashed" w:sz="4" w:space="9"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tvospitatel.ru/npd-doc.aspx?npmid=99&amp;npid=902389617&amp;anchor=ZAP1VFK3F5" TargetMode="External"/><Relationship Id="rId3" Type="http://schemas.openxmlformats.org/officeDocument/2006/relationships/settings" Target="settings.xml"/><Relationship Id="rId7"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12"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11"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5"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15" Type="http://schemas.openxmlformats.org/officeDocument/2006/relationships/theme" Target="theme/theme1.xml"/><Relationship Id="rId10" Type="http://schemas.openxmlformats.org/officeDocument/2006/relationships/hyperlink" Target="http://e.stvospitatel.ru/article.aspx?aid=611213&amp;IdSL=3250989984&amp;IdBatch=3463704&amp;utm_medium=letter&amp;utm_source=lettersubscriber&amp;utm_campaign=lettersubscriber_2017.12.26_issue_ssvdu_paidesubscribers_monthly%2520%25D0%25BF%25D0%25BE%25D0%25B2%25D1%2582%25D0%25BE%25D1%2580_readers_170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F8EC-C952-468B-9EDE-92007004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1806</Words>
  <Characters>10300</Characters>
  <Application>Microsoft Office Word</Application>
  <DocSecurity>0</DocSecurity>
  <Lines>85</Lines>
  <Paragraphs>24</Paragraphs>
  <ScaleCrop>false</ScaleCrop>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2017-12-27T04:58:00Z</cp:lastPrinted>
  <dcterms:created xsi:type="dcterms:W3CDTF">2017-12-27T04:56:00Z</dcterms:created>
  <dcterms:modified xsi:type="dcterms:W3CDTF">2017-12-27T05:00:00Z</dcterms:modified>
</cp:coreProperties>
</file>