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EC" w:rsidRDefault="00941EEC" w:rsidP="00941EEC">
      <w:pPr>
        <w:pBdr>
          <w:bottom w:val="single" w:sz="6" w:space="2" w:color="3F59A9"/>
        </w:pBdr>
        <w:spacing w:after="0" w:line="404" w:lineRule="atLeast"/>
        <w:ind w:firstLine="709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F59A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F59A9"/>
          <w:sz w:val="28"/>
          <w:szCs w:val="28"/>
        </w:rPr>
        <w:t>Готовность ребенка к обучению в школе.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различные мнения на предмет выделения параметров психического развития ребенка.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12192" distB="21209" distL="120396" distR="120523" simplePos="0" relativeHeight="25165824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-297180</wp:posOffset>
            </wp:positionV>
            <wp:extent cx="2322830" cy="1548130"/>
            <wp:effectExtent l="0" t="0" r="0" b="0"/>
            <wp:wrapThrough wrapText="bothSides">
              <wp:wrapPolygon edited="0">
                <wp:start x="703" y="0"/>
                <wp:lineTo x="-177" y="1825"/>
                <wp:lineTo x="0" y="20811"/>
                <wp:lineTo x="531" y="21334"/>
                <wp:lineTo x="703" y="21334"/>
                <wp:lineTo x="20797" y="21334"/>
                <wp:lineTo x="20968" y="21334"/>
                <wp:lineTo x="21500" y="20811"/>
                <wp:lineTo x="21677" y="18729"/>
                <wp:lineTo x="21677" y="1825"/>
                <wp:lineTo x="21322" y="257"/>
                <wp:lineTo x="20797" y="0"/>
                <wp:lineTo x="703" y="0"/>
              </wp:wrapPolygon>
            </wp:wrapThrough>
            <wp:docPr id="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ma1983.narod.ru/images/1301039716_pervoklash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>Л. И. Божович </w:t>
      </w:r>
      <w:r>
        <w:rPr>
          <w:rFonts w:ascii="Times New Roman" w:eastAsia="Times New Roman" w:hAnsi="Times New Roman" w:cs="Times New Roman"/>
          <w:sz w:val="28"/>
          <w:szCs w:val="28"/>
        </w:rPr>
        <w:t>выделяла: уровень мотивационного развития, включающий познавательные и социальные (стремление занять определенную позицию в группе сверстников) мотивы учения; достаточный уровень развития произвольности и определенный уровень развития интеллектуальной сферы, при этом приоритет отдавался мотивационному развитию.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школьному обучению предполагает сформированность «внутренней позиции школьника», что означает способность ребенка сознательно ставить и исполнять определенные намерения и цели.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исследователей одно из главных мест отводят произвольности.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>Д. Б. Эльконин </w:t>
      </w:r>
      <w:r>
        <w:rPr>
          <w:rFonts w:ascii="Times New Roman" w:eastAsia="Times New Roman" w:hAnsi="Times New Roman" w:cs="Times New Roman"/>
          <w:sz w:val="28"/>
          <w:szCs w:val="28"/>
        </w:rPr>
        <w:t>выделял в качестве основных такие умения, как сознательное подчинение своих действий правилу, ориентировка на заданную систему требований, внимательное слушание говорящего и точное выполнение задания, предлагаемого в устной форме.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параметры и являются элементами развитой произвольности.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успешного обучения в школе также важна сформированность умения общаться со взрослыми и сверстниками, готовность к принятию новой социальной позиции: «позиции школьника».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Интеллектуальная готовность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 школьному обучению, прежде всего, складывается не из суммы усвоенных знаний, а из уровня развития познавательных процессов, т. е. способности ребенка рассуждать, анализировать, сравнивать, делать выводы и т. д. При этом крайне важен хороший уровень речевого развития.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Обобщая вышеназванные подходы, можно выделить три аспекта готовности к школьному обучению: интеллектуальный, эмоциональный, социальный.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Интеллектуальный компонент выражается в уровне кругозора, определенном словарном запасе, уровне развития познавательных процессов (восприятия, памяти, внимания, мышления и воображения, речи) и умении выделять учебную задачу.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12192" distB="17018" distL="114300" distR="122047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150495</wp:posOffset>
            </wp:positionV>
            <wp:extent cx="3157855" cy="2651760"/>
            <wp:effectExtent l="0" t="0" r="0" b="0"/>
            <wp:wrapThrough wrapText="bothSides">
              <wp:wrapPolygon edited="0">
                <wp:start x="521" y="0"/>
                <wp:lineTo x="-130" y="1076"/>
                <wp:lineTo x="-130" y="20566"/>
                <wp:lineTo x="261" y="21486"/>
                <wp:lineTo x="521" y="21486"/>
                <wp:lineTo x="20927" y="21486"/>
                <wp:lineTo x="21187" y="21486"/>
                <wp:lineTo x="21578" y="20566"/>
                <wp:lineTo x="21578" y="1076"/>
                <wp:lineTo x="21318" y="155"/>
                <wp:lineTo x="20927" y="0"/>
                <wp:lineTo x="521" y="0"/>
              </wp:wrapPolygon>
            </wp:wrapThrough>
            <wp:docPr id="3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ma1983.narod.ru/images/young-boy-count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241" r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68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</w:rPr>
        <w:t>Эмоциональная готовность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это умение ребенка длительное время выполнять малопривлекательное задание, не отвлекаясь, снижение импульсивных реакций,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способность ставить цель и достигать ее, несмотря на трудности.</w:t>
      </w:r>
    </w:p>
    <w:p w:rsidR="00941EEC" w:rsidRDefault="00941EEC" w:rsidP="00941EEC">
      <w:pPr>
        <w:spacing w:after="0" w:line="30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компонент проявляется в возможности и желании общаться со сверстниками, подчиняться законам детской группы, в готовности принять статус ученика.</w:t>
      </w:r>
    </w:p>
    <w:p w:rsidR="00AF0BE1" w:rsidRDefault="00941EEC" w:rsidP="00941EEC">
      <w:r>
        <w:rPr>
          <w:rFonts w:ascii="Times New Roman" w:eastAsia="Times New Roman" w:hAnsi="Times New Roman" w:cs="Times New Roman"/>
          <w:sz w:val="28"/>
          <w:szCs w:val="28"/>
        </w:rPr>
        <w:t>Некоторые исследователи акцентируют внимание на мотивационной готовности, которая проявляется в ярко выраженной потребности в достижении успехов в учебе и общении, наличии адекватной (соответствующей истинному положению) самооценки, умеренно высоком уровне притязаний (стремлении достичь чего-либо). Итак, у психологически готового к обучению в школе ребенка должны быть сформированы все перечисленные выше компоненты.</w:t>
      </w:r>
    </w:p>
    <w:sectPr w:rsidR="00AF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941EEC"/>
    <w:rsid w:val="00941EEC"/>
    <w:rsid w:val="00AF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2014-02-27T10:29:00Z</dcterms:created>
  <dcterms:modified xsi:type="dcterms:W3CDTF">2014-02-27T10:29:00Z</dcterms:modified>
</cp:coreProperties>
</file>